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5411" w14:textId="77777777" w:rsidR="00C50FDB" w:rsidRDefault="00000000">
      <w:pPr>
        <w:spacing w:line="400" w:lineRule="exact"/>
        <w:jc w:val="center"/>
        <w:rPr>
          <w:rFonts w:ascii="仿宋_GB2312" w:eastAsia="仿宋_GB2312"/>
          <w:b/>
          <w:sz w:val="28"/>
          <w:szCs w:val="28"/>
        </w:rPr>
      </w:pPr>
      <w:r>
        <w:rPr>
          <w:rFonts w:ascii="仿宋_GB2312" w:eastAsia="仿宋_GB2312" w:hint="eastAsia"/>
          <w:b/>
          <w:sz w:val="28"/>
          <w:szCs w:val="28"/>
        </w:rPr>
        <w:t>普陀区文化和广电旅游体育局</w:t>
      </w:r>
    </w:p>
    <w:p w14:paraId="6D1EFBD8" w14:textId="77777777" w:rsidR="00C50FDB" w:rsidRDefault="00000000">
      <w:pPr>
        <w:spacing w:line="400" w:lineRule="exact"/>
        <w:jc w:val="center"/>
        <w:rPr>
          <w:rFonts w:ascii="仿宋_GB2312" w:eastAsia="仿宋_GB2312"/>
          <w:b/>
          <w:sz w:val="28"/>
          <w:szCs w:val="28"/>
        </w:rPr>
      </w:pPr>
      <w:r>
        <w:rPr>
          <w:rFonts w:ascii="仿宋_GB2312" w:eastAsia="仿宋_GB2312" w:hint="eastAsia"/>
          <w:b/>
          <w:sz w:val="28"/>
          <w:szCs w:val="28"/>
        </w:rPr>
        <w:t>2022年二季度工作总结和三季度计划</w:t>
      </w:r>
    </w:p>
    <w:tbl>
      <w:tblPr>
        <w:tblStyle w:val="a9"/>
        <w:tblW w:w="15375" w:type="dxa"/>
        <w:tblInd w:w="-728" w:type="dxa"/>
        <w:tblLayout w:type="fixed"/>
        <w:tblLook w:val="04A0" w:firstRow="1" w:lastRow="0" w:firstColumn="1" w:lastColumn="0" w:noHBand="0" w:noVBand="1"/>
      </w:tblPr>
      <w:tblGrid>
        <w:gridCol w:w="795"/>
        <w:gridCol w:w="915"/>
        <w:gridCol w:w="2910"/>
        <w:gridCol w:w="5910"/>
        <w:gridCol w:w="4845"/>
      </w:tblGrid>
      <w:tr w:rsidR="00C50FDB" w14:paraId="7260E1AB" w14:textId="77777777">
        <w:trPr>
          <w:trHeight w:val="320"/>
        </w:trPr>
        <w:tc>
          <w:tcPr>
            <w:tcW w:w="795" w:type="dxa"/>
            <w:vAlign w:val="center"/>
          </w:tcPr>
          <w:p w14:paraId="58B08E6B" w14:textId="77777777" w:rsidR="00C50FDB" w:rsidRDefault="00000000">
            <w:pPr>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序号</w:t>
            </w:r>
          </w:p>
        </w:tc>
        <w:tc>
          <w:tcPr>
            <w:tcW w:w="915" w:type="dxa"/>
            <w:vAlign w:val="center"/>
          </w:tcPr>
          <w:p w14:paraId="08548FF1" w14:textId="77777777" w:rsidR="00C50FDB" w:rsidRDefault="00000000">
            <w:pPr>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w:t>
            </w:r>
          </w:p>
        </w:tc>
        <w:tc>
          <w:tcPr>
            <w:tcW w:w="2910" w:type="dxa"/>
            <w:vAlign w:val="center"/>
          </w:tcPr>
          <w:p w14:paraId="2F22C7B3" w14:textId="77777777" w:rsidR="00C50FDB" w:rsidRDefault="00000000">
            <w:pPr>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内容</w:t>
            </w:r>
          </w:p>
        </w:tc>
        <w:tc>
          <w:tcPr>
            <w:tcW w:w="5910" w:type="dxa"/>
            <w:tcBorders>
              <w:right w:val="single" w:sz="4" w:space="0" w:color="auto"/>
            </w:tcBorders>
            <w:vAlign w:val="center"/>
          </w:tcPr>
          <w:p w14:paraId="6453EBE0" w14:textId="77777777" w:rsidR="00C50FDB" w:rsidRDefault="00000000">
            <w:pPr>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二季度总结</w:t>
            </w:r>
          </w:p>
        </w:tc>
        <w:tc>
          <w:tcPr>
            <w:tcW w:w="4845" w:type="dxa"/>
            <w:tcBorders>
              <w:left w:val="single" w:sz="4" w:space="0" w:color="auto"/>
            </w:tcBorders>
            <w:vAlign w:val="center"/>
          </w:tcPr>
          <w:p w14:paraId="028CE604" w14:textId="77777777" w:rsidR="00C50FDB" w:rsidRDefault="00000000">
            <w:pPr>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三季度计划</w:t>
            </w:r>
          </w:p>
        </w:tc>
      </w:tr>
      <w:tr w:rsidR="00C50FDB" w14:paraId="32FCDF32" w14:textId="77777777">
        <w:trPr>
          <w:trHeight w:val="320"/>
        </w:trPr>
        <w:tc>
          <w:tcPr>
            <w:tcW w:w="795" w:type="dxa"/>
            <w:vAlign w:val="center"/>
          </w:tcPr>
          <w:p w14:paraId="09BE6280" w14:textId="77777777" w:rsidR="00C50FDB" w:rsidRDefault="00000000">
            <w:pPr>
              <w:spacing w:line="38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Cs/>
                <w:color w:val="000000" w:themeColor="text1"/>
                <w:sz w:val="28"/>
                <w:szCs w:val="28"/>
              </w:rPr>
              <w:t>1</w:t>
            </w:r>
          </w:p>
        </w:tc>
        <w:tc>
          <w:tcPr>
            <w:tcW w:w="915" w:type="dxa"/>
            <w:tcBorders>
              <w:bottom w:val="single" w:sz="4" w:space="0" w:color="auto"/>
            </w:tcBorders>
            <w:vAlign w:val="center"/>
          </w:tcPr>
          <w:p w14:paraId="67D578FA"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重点工作</w:t>
            </w:r>
          </w:p>
        </w:tc>
        <w:tc>
          <w:tcPr>
            <w:tcW w:w="2910" w:type="dxa"/>
            <w:tcBorders>
              <w:bottom w:val="single" w:sz="4" w:space="0" w:color="auto"/>
            </w:tcBorders>
            <w:vAlign w:val="center"/>
          </w:tcPr>
          <w:p w14:paraId="038EFCAB" w14:textId="77777777" w:rsidR="00C50FDB" w:rsidRDefault="00000000">
            <w:pPr>
              <w:spacing w:line="380" w:lineRule="exact"/>
              <w:jc w:val="left"/>
              <w:rPr>
                <w:rFonts w:ascii="仿宋_GB2312" w:eastAsia="仿宋_GB2312" w:hAnsi="仿宋_GB2312" w:cs="仿宋_GB2312"/>
                <w:b/>
                <w:color w:val="000000" w:themeColor="text1"/>
                <w:sz w:val="28"/>
                <w:szCs w:val="28"/>
              </w:rPr>
            </w:pPr>
            <w:r>
              <w:rPr>
                <w:rFonts w:ascii="仿宋_GB2312" w:eastAsia="仿宋_GB2312" w:hAnsi="仿宋_GB2312" w:cs="仿宋_GB2312" w:hint="eastAsia"/>
                <w:color w:val="000000" w:themeColor="text1"/>
                <w:sz w:val="28"/>
                <w:szCs w:val="28"/>
              </w:rPr>
              <w:t>抓好全区经济运行，紧盯主要经济指标完成情况。</w:t>
            </w:r>
          </w:p>
        </w:tc>
        <w:tc>
          <w:tcPr>
            <w:tcW w:w="5910" w:type="dxa"/>
            <w:tcBorders>
              <w:right w:val="single" w:sz="4" w:space="0" w:color="auto"/>
            </w:tcBorders>
            <w:vAlign w:val="center"/>
          </w:tcPr>
          <w:p w14:paraId="1F7FEA8A"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做好经济形势分析工作，积极开展</w:t>
            </w:r>
            <w:proofErr w:type="gramStart"/>
            <w:r>
              <w:rPr>
                <w:rFonts w:ascii="仿宋_GB2312" w:eastAsia="仿宋_GB2312" w:hAnsi="仿宋_GB2312" w:cs="仿宋_GB2312" w:hint="eastAsia"/>
                <w:color w:val="000000" w:themeColor="text1"/>
                <w:sz w:val="28"/>
                <w:szCs w:val="28"/>
              </w:rPr>
              <w:t>三服务</w:t>
            </w:r>
            <w:proofErr w:type="gramEnd"/>
            <w:r>
              <w:rPr>
                <w:rFonts w:ascii="仿宋_GB2312" w:eastAsia="仿宋_GB2312" w:hAnsi="仿宋_GB2312" w:cs="仿宋_GB2312" w:hint="eastAsia"/>
                <w:color w:val="000000" w:themeColor="text1"/>
                <w:sz w:val="28"/>
                <w:szCs w:val="28"/>
              </w:rPr>
              <w:t>工作，落实各项助企政策，对接企业经营困难问题。1-5月普陀区（</w:t>
            </w:r>
            <w:proofErr w:type="gramStart"/>
            <w:r>
              <w:rPr>
                <w:rFonts w:ascii="仿宋_GB2312" w:eastAsia="仿宋_GB2312" w:hAnsi="仿宋_GB2312" w:cs="仿宋_GB2312" w:hint="eastAsia"/>
                <w:color w:val="000000" w:themeColor="text1"/>
                <w:sz w:val="28"/>
                <w:szCs w:val="28"/>
              </w:rPr>
              <w:t>含普朱</w:t>
            </w:r>
            <w:proofErr w:type="gramEnd"/>
            <w:r>
              <w:rPr>
                <w:rFonts w:ascii="仿宋_GB2312" w:eastAsia="仿宋_GB2312" w:hAnsi="仿宋_GB2312" w:cs="仿宋_GB2312" w:hint="eastAsia"/>
                <w:color w:val="000000" w:themeColor="text1"/>
                <w:sz w:val="28"/>
                <w:szCs w:val="28"/>
              </w:rPr>
              <w:t>）限上住宿营业额同比下降55.9%，限上餐饮业营业额同比下降27.7%，均排名第四。其中1-5月普陀区（不含普朱）限上住宿营业额同比下降32.9%，限上餐饮营业额同比下降26.9%。1-</w:t>
            </w:r>
            <w:proofErr w:type="gramStart"/>
            <w:r>
              <w:rPr>
                <w:rFonts w:ascii="仿宋_GB2312" w:eastAsia="仿宋_GB2312" w:hAnsi="仿宋_GB2312" w:cs="仿宋_GB2312" w:hint="eastAsia"/>
                <w:color w:val="000000" w:themeColor="text1"/>
                <w:sz w:val="28"/>
                <w:szCs w:val="28"/>
              </w:rPr>
              <w:t>5月普朱区块</w:t>
            </w:r>
            <w:proofErr w:type="gramEnd"/>
            <w:r>
              <w:rPr>
                <w:rFonts w:ascii="仿宋_GB2312" w:eastAsia="仿宋_GB2312" w:hAnsi="仿宋_GB2312" w:cs="仿宋_GB2312" w:hint="eastAsia"/>
                <w:color w:val="000000" w:themeColor="text1"/>
                <w:sz w:val="28"/>
                <w:szCs w:val="28"/>
              </w:rPr>
              <w:t>限上住宿营业额同比下降72.2%，限上餐饮营业额同比下降34.1%。</w:t>
            </w:r>
          </w:p>
          <w:p w14:paraId="09556F60"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1-5月普陀区（</w:t>
            </w:r>
            <w:proofErr w:type="gramStart"/>
            <w:r>
              <w:rPr>
                <w:rFonts w:ascii="仿宋_GB2312" w:eastAsia="仿宋_GB2312" w:hAnsi="仿宋_GB2312" w:cs="仿宋_GB2312" w:hint="eastAsia"/>
                <w:color w:val="000000" w:themeColor="text1"/>
                <w:sz w:val="28"/>
                <w:szCs w:val="28"/>
              </w:rPr>
              <w:t>含普朱</w:t>
            </w:r>
            <w:proofErr w:type="gramEnd"/>
            <w:r>
              <w:rPr>
                <w:rFonts w:ascii="仿宋_GB2312" w:eastAsia="仿宋_GB2312" w:hAnsi="仿宋_GB2312" w:cs="仿宋_GB2312" w:hint="eastAsia"/>
                <w:color w:val="000000" w:themeColor="text1"/>
                <w:sz w:val="28"/>
                <w:szCs w:val="28"/>
              </w:rPr>
              <w:t>）共接待游客153.2万人次，创旅游收入19.9亿元，同比下降44.2%和36.2%。1-5月普陀区（不含普朱）共接待游客97.8万人次，创旅游收入13.1亿元，在各县区、管委会中位列第一。</w:t>
            </w:r>
          </w:p>
        </w:tc>
        <w:tc>
          <w:tcPr>
            <w:tcW w:w="4845" w:type="dxa"/>
            <w:tcBorders>
              <w:left w:val="single" w:sz="4" w:space="0" w:color="auto"/>
            </w:tcBorders>
            <w:vAlign w:val="center"/>
          </w:tcPr>
          <w:p w14:paraId="2D9E750A" w14:textId="77777777" w:rsidR="00C50FDB" w:rsidRDefault="00000000">
            <w:pPr>
              <w:tabs>
                <w:tab w:val="left" w:pos="1680"/>
              </w:tabs>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出台并落实《关于促进普陀区旅游行业企业稳进提质恢复发展的九条措施》，积极推进限上</w:t>
            </w:r>
            <w:proofErr w:type="gramStart"/>
            <w:r>
              <w:rPr>
                <w:rFonts w:ascii="仿宋_GB2312" w:eastAsia="仿宋_GB2312" w:hAnsi="仿宋_GB2312" w:cs="仿宋_GB2312" w:hint="eastAsia"/>
                <w:color w:val="000000" w:themeColor="text1"/>
                <w:sz w:val="28"/>
                <w:szCs w:val="28"/>
              </w:rPr>
              <w:t>住餐指标</w:t>
            </w:r>
            <w:proofErr w:type="gramEnd"/>
            <w:r>
              <w:rPr>
                <w:rFonts w:ascii="仿宋_GB2312" w:eastAsia="仿宋_GB2312" w:hAnsi="仿宋_GB2312" w:cs="仿宋_GB2312" w:hint="eastAsia"/>
                <w:color w:val="000000" w:themeColor="text1"/>
                <w:sz w:val="28"/>
                <w:szCs w:val="28"/>
              </w:rPr>
              <w:t>恢复，做好</w:t>
            </w:r>
            <w:proofErr w:type="gramStart"/>
            <w:r>
              <w:rPr>
                <w:rFonts w:ascii="仿宋_GB2312" w:eastAsia="仿宋_GB2312" w:hAnsi="仿宋_GB2312" w:cs="仿宋_GB2312" w:hint="eastAsia"/>
                <w:color w:val="000000" w:themeColor="text1"/>
                <w:sz w:val="28"/>
                <w:szCs w:val="28"/>
              </w:rPr>
              <w:t>疗</w:t>
            </w:r>
            <w:proofErr w:type="gramEnd"/>
            <w:r>
              <w:rPr>
                <w:rFonts w:ascii="仿宋_GB2312" w:eastAsia="仿宋_GB2312" w:hAnsi="仿宋_GB2312" w:cs="仿宋_GB2312" w:hint="eastAsia"/>
                <w:color w:val="000000" w:themeColor="text1"/>
                <w:sz w:val="28"/>
                <w:szCs w:val="28"/>
              </w:rPr>
              <w:t>休养对接工作；继续挖掘限上住宿餐饮企业存量潜力，做好助企</w:t>
            </w:r>
            <w:proofErr w:type="gramStart"/>
            <w:r>
              <w:rPr>
                <w:rFonts w:ascii="仿宋_GB2312" w:eastAsia="仿宋_GB2312" w:hAnsi="仿宋_GB2312" w:cs="仿宋_GB2312" w:hint="eastAsia"/>
                <w:color w:val="000000" w:themeColor="text1"/>
                <w:sz w:val="28"/>
                <w:szCs w:val="28"/>
              </w:rPr>
              <w:t>纾</w:t>
            </w:r>
            <w:proofErr w:type="gramEnd"/>
            <w:r>
              <w:rPr>
                <w:rFonts w:ascii="仿宋_GB2312" w:eastAsia="仿宋_GB2312" w:hAnsi="仿宋_GB2312" w:cs="仿宋_GB2312" w:hint="eastAsia"/>
                <w:color w:val="000000" w:themeColor="text1"/>
                <w:sz w:val="28"/>
                <w:szCs w:val="28"/>
              </w:rPr>
              <w:t>困帮扶工作；做好普陀旅游营销推广工作。</w:t>
            </w:r>
          </w:p>
        </w:tc>
      </w:tr>
      <w:tr w:rsidR="00C50FDB" w14:paraId="4F04B789" w14:textId="77777777">
        <w:trPr>
          <w:trHeight w:val="90"/>
        </w:trPr>
        <w:tc>
          <w:tcPr>
            <w:tcW w:w="795" w:type="dxa"/>
            <w:vAlign w:val="center"/>
          </w:tcPr>
          <w:p w14:paraId="2A0B3D7C" w14:textId="77777777" w:rsidR="00C50FDB" w:rsidRDefault="00000000">
            <w:pPr>
              <w:spacing w:line="380" w:lineRule="exact"/>
              <w:jc w:val="center"/>
              <w:rPr>
                <w:rFonts w:ascii="仿宋_GB2312" w:eastAsia="仿宋_GB2312" w:hAnsi="仿宋_GB2312" w:cs="仿宋_GB2312"/>
                <w:bCs/>
                <w:color w:val="000000" w:themeColor="text1"/>
                <w:sz w:val="28"/>
                <w:szCs w:val="28"/>
              </w:rPr>
            </w:pPr>
            <w:r>
              <w:rPr>
                <w:rFonts w:ascii="仿宋_GB2312" w:eastAsia="仿宋_GB2312" w:hAnsi="仿宋_GB2312" w:cs="仿宋_GB2312" w:hint="eastAsia"/>
                <w:color w:val="000000" w:themeColor="text1"/>
                <w:sz w:val="28"/>
                <w:szCs w:val="28"/>
              </w:rPr>
              <w:t>2</w:t>
            </w:r>
          </w:p>
        </w:tc>
        <w:tc>
          <w:tcPr>
            <w:tcW w:w="915" w:type="dxa"/>
            <w:vMerge w:val="restart"/>
            <w:vAlign w:val="center"/>
          </w:tcPr>
          <w:p w14:paraId="0C4279FE"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区政府重点工作分工</w:t>
            </w:r>
          </w:p>
        </w:tc>
        <w:tc>
          <w:tcPr>
            <w:tcW w:w="2910" w:type="dxa"/>
            <w:tcBorders>
              <w:bottom w:val="single" w:sz="4" w:space="0" w:color="auto"/>
            </w:tcBorders>
            <w:vAlign w:val="center"/>
          </w:tcPr>
          <w:p w14:paraId="6D4EC4BC" w14:textId="77777777" w:rsidR="00C50FDB" w:rsidRDefault="00000000">
            <w:pPr>
              <w:spacing w:line="38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9.精心办好舟山群岛马拉松、佛茶文化节等品牌活动。</w:t>
            </w:r>
          </w:p>
        </w:tc>
        <w:tc>
          <w:tcPr>
            <w:tcW w:w="5910" w:type="dxa"/>
            <w:tcBorders>
              <w:right w:val="single" w:sz="4" w:space="0" w:color="auto"/>
            </w:tcBorders>
            <w:vAlign w:val="center"/>
          </w:tcPr>
          <w:p w14:paraId="01DE5ABC"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深化普陀区第十五届全民读书节系列活动方案，初步制定普陀全民艺术节方案。</w:t>
            </w:r>
          </w:p>
        </w:tc>
        <w:tc>
          <w:tcPr>
            <w:tcW w:w="4845" w:type="dxa"/>
            <w:tcBorders>
              <w:left w:val="single" w:sz="4" w:space="0" w:color="auto"/>
            </w:tcBorders>
            <w:vAlign w:val="center"/>
          </w:tcPr>
          <w:p w14:paraId="4A4B8A48"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计划于7月底举办普陀区第十五届全民读书节、8月上旬举办首届全民艺术节。</w:t>
            </w:r>
          </w:p>
        </w:tc>
      </w:tr>
      <w:tr w:rsidR="00C50FDB" w14:paraId="5FD2E573" w14:textId="77777777">
        <w:trPr>
          <w:trHeight w:val="90"/>
        </w:trPr>
        <w:tc>
          <w:tcPr>
            <w:tcW w:w="795" w:type="dxa"/>
            <w:vAlign w:val="center"/>
          </w:tcPr>
          <w:p w14:paraId="0301E947"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p>
        </w:tc>
        <w:tc>
          <w:tcPr>
            <w:tcW w:w="915" w:type="dxa"/>
            <w:vMerge/>
            <w:vAlign w:val="center"/>
          </w:tcPr>
          <w:p w14:paraId="7B5EE87C"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0309D6E3" w14:textId="77777777" w:rsidR="00C50FDB" w:rsidRDefault="00000000">
            <w:pPr>
              <w:spacing w:line="38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11.加快旅游市场恢复，探索邮轮新航线、新产品。打造普陀海岛公园主题IP产品、旅游精品线路，持续擦亮</w:t>
            </w:r>
            <w:r>
              <w:rPr>
                <w:rFonts w:ascii="仿宋_GB2312" w:eastAsia="仿宋_GB2312" w:hAnsi="仿宋_GB2312" w:cs="仿宋_GB2312" w:hint="eastAsia"/>
                <w:color w:val="000000" w:themeColor="text1"/>
                <w:sz w:val="28"/>
                <w:szCs w:val="28"/>
              </w:rPr>
              <w:lastRenderedPageBreak/>
              <w:t>沈家门</w:t>
            </w:r>
            <w:proofErr w:type="gramStart"/>
            <w:r>
              <w:rPr>
                <w:rFonts w:ascii="仿宋_GB2312" w:eastAsia="仿宋_GB2312" w:hAnsi="仿宋_GB2312" w:cs="仿宋_GB2312" w:hint="eastAsia"/>
                <w:color w:val="000000" w:themeColor="text1"/>
                <w:sz w:val="28"/>
                <w:szCs w:val="28"/>
              </w:rPr>
              <w:t>渔港文旅品牌</w:t>
            </w:r>
            <w:proofErr w:type="gramEnd"/>
            <w:r>
              <w:rPr>
                <w:rFonts w:ascii="仿宋_GB2312" w:eastAsia="仿宋_GB2312" w:hAnsi="仿宋_GB2312" w:cs="仿宋_GB2312" w:hint="eastAsia"/>
                <w:color w:val="000000" w:themeColor="text1"/>
                <w:sz w:val="28"/>
                <w:szCs w:val="28"/>
              </w:rPr>
              <w:t>，力争旅游总收入增长10%。</w:t>
            </w:r>
          </w:p>
        </w:tc>
        <w:tc>
          <w:tcPr>
            <w:tcW w:w="5910" w:type="dxa"/>
            <w:tcBorders>
              <w:right w:val="single" w:sz="4" w:space="0" w:color="auto"/>
            </w:tcBorders>
            <w:vAlign w:val="center"/>
          </w:tcPr>
          <w:p w14:paraId="2B8573FE"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1.开展《普陀区推进邮轮旅游发展路径分析》和《新时期海洋文化旅游发展路径研究》课题调研工作。</w:t>
            </w:r>
          </w:p>
          <w:p w14:paraId="39BFB397"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2.丰富海岛公园旅游产品，</w:t>
            </w:r>
            <w:proofErr w:type="gramStart"/>
            <w:r>
              <w:rPr>
                <w:rFonts w:ascii="仿宋_GB2312" w:eastAsia="仿宋_GB2312" w:hAnsi="仿宋_GB2312" w:cs="仿宋_GB2312" w:hint="eastAsia"/>
                <w:color w:val="000000" w:themeColor="text1"/>
                <w:sz w:val="28"/>
                <w:szCs w:val="28"/>
              </w:rPr>
              <w:t>塔湾金沙</w:t>
            </w:r>
            <w:proofErr w:type="gramEnd"/>
            <w:r>
              <w:rPr>
                <w:rFonts w:ascii="仿宋_GB2312" w:eastAsia="仿宋_GB2312" w:hAnsi="仿宋_GB2312" w:cs="仿宋_GB2312" w:hint="eastAsia"/>
                <w:color w:val="000000" w:themeColor="text1"/>
                <w:sz w:val="28"/>
                <w:szCs w:val="28"/>
              </w:rPr>
              <w:t>外立面改造完工，并于6月14日重新开园；完成桃花岛</w:t>
            </w:r>
            <w:r>
              <w:rPr>
                <w:rFonts w:ascii="仿宋_GB2312" w:eastAsia="仿宋_GB2312" w:hAnsi="仿宋_GB2312" w:cs="仿宋_GB2312" w:hint="eastAsia"/>
                <w:color w:val="000000" w:themeColor="text1"/>
                <w:sz w:val="28"/>
                <w:szCs w:val="28"/>
              </w:rPr>
              <w:lastRenderedPageBreak/>
              <w:t>海上</w:t>
            </w:r>
            <w:proofErr w:type="gramStart"/>
            <w:r>
              <w:rPr>
                <w:rFonts w:ascii="仿宋_GB2312" w:eastAsia="仿宋_GB2312" w:hAnsi="仿宋_GB2312" w:cs="仿宋_GB2312" w:hint="eastAsia"/>
                <w:color w:val="000000" w:themeColor="text1"/>
                <w:sz w:val="28"/>
                <w:szCs w:val="28"/>
              </w:rPr>
              <w:t>飞拉达项目</w:t>
            </w:r>
            <w:proofErr w:type="gramEnd"/>
            <w:r>
              <w:rPr>
                <w:rFonts w:ascii="仿宋_GB2312" w:eastAsia="仿宋_GB2312" w:hAnsi="仿宋_GB2312" w:cs="仿宋_GB2312" w:hint="eastAsia"/>
                <w:color w:val="000000" w:themeColor="text1"/>
                <w:sz w:val="28"/>
                <w:szCs w:val="28"/>
              </w:rPr>
              <w:t>设备安装；桃花</w:t>
            </w:r>
            <w:proofErr w:type="gramStart"/>
            <w:r>
              <w:rPr>
                <w:rFonts w:ascii="仿宋_GB2312" w:eastAsia="仿宋_GB2312" w:hAnsi="仿宋_GB2312" w:cs="仿宋_GB2312" w:hint="eastAsia"/>
                <w:color w:val="000000" w:themeColor="text1"/>
                <w:sz w:val="28"/>
                <w:szCs w:val="28"/>
              </w:rPr>
              <w:t>寨整体</w:t>
            </w:r>
            <w:proofErr w:type="gramEnd"/>
            <w:r>
              <w:rPr>
                <w:rFonts w:ascii="仿宋_GB2312" w:eastAsia="仿宋_GB2312" w:hAnsi="仿宋_GB2312" w:cs="仿宋_GB2312" w:hint="eastAsia"/>
                <w:color w:val="000000" w:themeColor="text1"/>
                <w:sz w:val="28"/>
                <w:szCs w:val="28"/>
              </w:rPr>
              <w:t>维修和改造设计工作已完成进度的60%；射雕城灯光夜游改造工程进入造价预算阶段。</w:t>
            </w:r>
          </w:p>
          <w:p w14:paraId="0A5969F2"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3.已完成普陀</w:t>
            </w:r>
            <w:proofErr w:type="gramStart"/>
            <w:r>
              <w:rPr>
                <w:rFonts w:ascii="仿宋_GB2312" w:eastAsia="仿宋_GB2312" w:hAnsi="仿宋_GB2312" w:cs="仿宋_GB2312" w:hint="eastAsia"/>
                <w:color w:val="000000" w:themeColor="text1"/>
                <w:sz w:val="28"/>
                <w:szCs w:val="28"/>
              </w:rPr>
              <w:t>文旅品牌</w:t>
            </w:r>
            <w:proofErr w:type="gramEnd"/>
            <w:r>
              <w:rPr>
                <w:rFonts w:ascii="仿宋_GB2312" w:eastAsia="仿宋_GB2312" w:hAnsi="仿宋_GB2312" w:cs="仿宋_GB2312" w:hint="eastAsia"/>
                <w:color w:val="000000" w:themeColor="text1"/>
                <w:sz w:val="28"/>
                <w:szCs w:val="28"/>
              </w:rPr>
              <w:t>设计打造及验收工作，包含IP主形象设计、</w:t>
            </w:r>
            <w:proofErr w:type="gramStart"/>
            <w:r>
              <w:rPr>
                <w:rFonts w:ascii="仿宋_GB2312" w:eastAsia="仿宋_GB2312" w:hAnsi="仿宋_GB2312" w:cs="仿宋_GB2312" w:hint="eastAsia"/>
                <w:color w:val="000000" w:themeColor="text1"/>
                <w:sz w:val="28"/>
                <w:szCs w:val="28"/>
              </w:rPr>
              <w:t>微信表情</w:t>
            </w:r>
            <w:proofErr w:type="gramEnd"/>
            <w:r>
              <w:rPr>
                <w:rFonts w:ascii="仿宋_GB2312" w:eastAsia="仿宋_GB2312" w:hAnsi="仿宋_GB2312" w:cs="仿宋_GB2312" w:hint="eastAsia"/>
                <w:color w:val="000000" w:themeColor="text1"/>
                <w:sz w:val="28"/>
                <w:szCs w:val="28"/>
              </w:rPr>
              <w:t>包设计、文</w:t>
            </w:r>
            <w:proofErr w:type="gramStart"/>
            <w:r>
              <w:rPr>
                <w:rFonts w:ascii="仿宋_GB2312" w:eastAsia="仿宋_GB2312" w:hAnsi="仿宋_GB2312" w:cs="仿宋_GB2312" w:hint="eastAsia"/>
                <w:color w:val="000000" w:themeColor="text1"/>
                <w:sz w:val="28"/>
                <w:szCs w:val="28"/>
              </w:rPr>
              <w:t>创产品</w:t>
            </w:r>
            <w:proofErr w:type="gramEnd"/>
            <w:r>
              <w:rPr>
                <w:rFonts w:ascii="仿宋_GB2312" w:eastAsia="仿宋_GB2312" w:hAnsi="仿宋_GB2312" w:cs="仿宋_GB2312" w:hint="eastAsia"/>
                <w:color w:val="000000" w:themeColor="text1"/>
                <w:sz w:val="28"/>
                <w:szCs w:val="28"/>
              </w:rPr>
              <w:t>衍生品口罩、雨伞、丝巾等设计工作。</w:t>
            </w:r>
          </w:p>
          <w:p w14:paraId="23422456"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4.以葫芦岛、展茅海岛乡村旅游资源为背景，邀请11名全网影响力1700万+旅游达人赴海岛开展“自在普陀，醉美夏至”达人体验游活动，活动产生plog210组，图片2298张，Vlog超过5条，2条单条播放量超100万短视频，</w:t>
            </w:r>
            <w:proofErr w:type="gramStart"/>
            <w:r>
              <w:rPr>
                <w:rFonts w:ascii="仿宋_GB2312" w:eastAsia="仿宋_GB2312" w:hAnsi="仿宋_GB2312" w:cs="仿宋_GB2312" w:hint="eastAsia"/>
                <w:color w:val="000000" w:themeColor="text1"/>
                <w:sz w:val="28"/>
                <w:szCs w:val="28"/>
              </w:rPr>
              <w:t>在微博</w:t>
            </w:r>
            <w:proofErr w:type="gramEnd"/>
            <w:r>
              <w:rPr>
                <w:rFonts w:ascii="仿宋_GB2312" w:eastAsia="仿宋_GB2312" w:hAnsi="仿宋_GB2312" w:cs="仿宋_GB2312" w:hint="eastAsia"/>
                <w:color w:val="000000" w:themeColor="text1"/>
                <w:sz w:val="28"/>
                <w:szCs w:val="28"/>
              </w:rPr>
              <w:t>#爱上普陀的N</w:t>
            </w:r>
            <w:proofErr w:type="gramStart"/>
            <w:r>
              <w:rPr>
                <w:rFonts w:ascii="仿宋_GB2312" w:eastAsia="仿宋_GB2312" w:hAnsi="仿宋_GB2312" w:cs="仿宋_GB2312" w:hint="eastAsia"/>
                <w:color w:val="000000" w:themeColor="text1"/>
                <w:sz w:val="28"/>
                <w:szCs w:val="28"/>
              </w:rPr>
              <w:t>个</w:t>
            </w:r>
            <w:proofErr w:type="gramEnd"/>
            <w:r>
              <w:rPr>
                <w:rFonts w:ascii="仿宋_GB2312" w:eastAsia="仿宋_GB2312" w:hAnsi="仿宋_GB2312" w:cs="仿宋_GB2312" w:hint="eastAsia"/>
                <w:color w:val="000000" w:themeColor="text1"/>
                <w:sz w:val="28"/>
                <w:szCs w:val="28"/>
              </w:rPr>
              <w:t>理由#话题阅读量累计达6957.5万次，讨论次数达1.7万，推广宣传平台覆盖包括今日头条、马蜂窝、携程、去哪儿等15个平台。利用新媒体平台做好</w:t>
            </w:r>
            <w:proofErr w:type="gramStart"/>
            <w:r>
              <w:rPr>
                <w:rFonts w:ascii="仿宋_GB2312" w:eastAsia="仿宋_GB2312" w:hAnsi="仿宋_GB2312" w:cs="仿宋_GB2312" w:hint="eastAsia"/>
                <w:color w:val="000000" w:themeColor="text1"/>
                <w:sz w:val="28"/>
                <w:szCs w:val="28"/>
              </w:rPr>
              <w:t>疗</w:t>
            </w:r>
            <w:proofErr w:type="gramEnd"/>
            <w:r>
              <w:rPr>
                <w:rFonts w:ascii="仿宋_GB2312" w:eastAsia="仿宋_GB2312" w:hAnsi="仿宋_GB2312" w:cs="仿宋_GB2312" w:hint="eastAsia"/>
                <w:color w:val="000000" w:themeColor="text1"/>
                <w:sz w:val="28"/>
                <w:szCs w:val="28"/>
              </w:rPr>
              <w:t>休养线路、</w:t>
            </w:r>
            <w:proofErr w:type="gramStart"/>
            <w:r>
              <w:rPr>
                <w:rFonts w:ascii="仿宋_GB2312" w:eastAsia="仿宋_GB2312" w:hAnsi="仿宋_GB2312" w:cs="仿宋_GB2312" w:hint="eastAsia"/>
                <w:color w:val="000000" w:themeColor="text1"/>
                <w:sz w:val="28"/>
                <w:szCs w:val="28"/>
              </w:rPr>
              <w:t>自驾游线路</w:t>
            </w:r>
            <w:proofErr w:type="gramEnd"/>
            <w:r>
              <w:rPr>
                <w:rFonts w:ascii="仿宋_GB2312" w:eastAsia="仿宋_GB2312" w:hAnsi="仿宋_GB2312" w:cs="仿宋_GB2312" w:hint="eastAsia"/>
                <w:color w:val="000000" w:themeColor="text1"/>
                <w:sz w:val="28"/>
                <w:szCs w:val="28"/>
              </w:rPr>
              <w:t>推广工作。</w:t>
            </w:r>
          </w:p>
        </w:tc>
        <w:tc>
          <w:tcPr>
            <w:tcW w:w="4845" w:type="dxa"/>
            <w:tcBorders>
              <w:left w:val="single" w:sz="4" w:space="0" w:color="auto"/>
            </w:tcBorders>
            <w:vAlign w:val="center"/>
          </w:tcPr>
          <w:p w14:paraId="3B78AC4B"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1.进一步深化《普陀区推进邮轮旅游发展路径分析》和《新时期海洋文化旅游发展路径研究》课题调研。</w:t>
            </w:r>
          </w:p>
          <w:p w14:paraId="1F7683CD"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2.进一步加快桃花寨和射雕城灯光夜游改造工程建设进度。</w:t>
            </w:r>
          </w:p>
          <w:p w14:paraId="20AB1F0C"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3.持续在新媒体平台做好</w:t>
            </w:r>
            <w:proofErr w:type="gramStart"/>
            <w:r>
              <w:rPr>
                <w:rFonts w:ascii="仿宋_GB2312" w:eastAsia="仿宋_GB2312" w:hAnsi="仿宋_GB2312" w:cs="仿宋_GB2312" w:hint="eastAsia"/>
                <w:color w:val="000000" w:themeColor="text1"/>
                <w:sz w:val="28"/>
                <w:szCs w:val="28"/>
              </w:rPr>
              <w:t>疗</w:t>
            </w:r>
            <w:proofErr w:type="gramEnd"/>
            <w:r>
              <w:rPr>
                <w:rFonts w:ascii="仿宋_GB2312" w:eastAsia="仿宋_GB2312" w:hAnsi="仿宋_GB2312" w:cs="仿宋_GB2312" w:hint="eastAsia"/>
                <w:color w:val="000000" w:themeColor="text1"/>
                <w:sz w:val="28"/>
                <w:szCs w:val="28"/>
              </w:rPr>
              <w:t>休养线路、</w:t>
            </w:r>
            <w:proofErr w:type="gramStart"/>
            <w:r>
              <w:rPr>
                <w:rFonts w:ascii="仿宋_GB2312" w:eastAsia="仿宋_GB2312" w:hAnsi="仿宋_GB2312" w:cs="仿宋_GB2312" w:hint="eastAsia"/>
                <w:color w:val="000000" w:themeColor="text1"/>
                <w:sz w:val="28"/>
                <w:szCs w:val="28"/>
              </w:rPr>
              <w:t>自驾游线路</w:t>
            </w:r>
            <w:proofErr w:type="gramEnd"/>
            <w:r>
              <w:rPr>
                <w:rFonts w:ascii="仿宋_GB2312" w:eastAsia="仿宋_GB2312" w:hAnsi="仿宋_GB2312" w:cs="仿宋_GB2312" w:hint="eastAsia"/>
                <w:color w:val="000000" w:themeColor="text1"/>
                <w:sz w:val="28"/>
                <w:szCs w:val="28"/>
              </w:rPr>
              <w:t>推广工作。</w:t>
            </w:r>
          </w:p>
        </w:tc>
      </w:tr>
      <w:tr w:rsidR="00C50FDB" w14:paraId="6FC811B8" w14:textId="77777777">
        <w:trPr>
          <w:trHeight w:val="465"/>
        </w:trPr>
        <w:tc>
          <w:tcPr>
            <w:tcW w:w="795" w:type="dxa"/>
            <w:vAlign w:val="center"/>
          </w:tcPr>
          <w:p w14:paraId="38B961AB"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4</w:t>
            </w:r>
          </w:p>
        </w:tc>
        <w:tc>
          <w:tcPr>
            <w:tcW w:w="915" w:type="dxa"/>
            <w:vMerge/>
            <w:tcBorders>
              <w:bottom w:val="single" w:sz="4" w:space="0" w:color="auto"/>
            </w:tcBorders>
            <w:vAlign w:val="center"/>
          </w:tcPr>
          <w:p w14:paraId="3AE49E62"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bottom w:val="single" w:sz="4" w:space="0" w:color="auto"/>
            </w:tcBorders>
            <w:vAlign w:val="center"/>
          </w:tcPr>
          <w:p w14:paraId="6F9CF775"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67.彰显普陀人文魅力，实施沈家门渔港复兴、蚂蚁岛红色记忆展示等工程，加快建设舟山市美术馆（普陀区美术馆）。广泛开展全民健身，完善公共体育设施，创成省级体育现代化县（区）。全面启动</w:t>
            </w:r>
            <w:proofErr w:type="gramStart"/>
            <w:r>
              <w:rPr>
                <w:rFonts w:ascii="仿宋_GB2312" w:eastAsia="仿宋_GB2312" w:hAnsi="仿宋_GB2312" w:cs="仿宋_GB2312" w:hint="eastAsia"/>
                <w:color w:val="000000" w:themeColor="text1"/>
                <w:sz w:val="28"/>
                <w:szCs w:val="28"/>
              </w:rPr>
              <w:lastRenderedPageBreak/>
              <w:t>文旅资源</w:t>
            </w:r>
            <w:proofErr w:type="gramEnd"/>
            <w:r>
              <w:rPr>
                <w:rFonts w:ascii="仿宋_GB2312" w:eastAsia="仿宋_GB2312" w:hAnsi="仿宋_GB2312" w:cs="仿宋_GB2312" w:hint="eastAsia"/>
                <w:color w:val="000000" w:themeColor="text1"/>
                <w:sz w:val="28"/>
                <w:szCs w:val="28"/>
              </w:rPr>
              <w:t>普查工作，推进海岛公园建设引入非遗项目， 积极推进文博场馆景区化打造。</w:t>
            </w:r>
          </w:p>
        </w:tc>
        <w:tc>
          <w:tcPr>
            <w:tcW w:w="5910" w:type="dxa"/>
            <w:tcBorders>
              <w:right w:val="single" w:sz="4" w:space="0" w:color="auto"/>
            </w:tcBorders>
            <w:vAlign w:val="center"/>
          </w:tcPr>
          <w:p w14:paraId="73CE25E2"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1.舟山市美术馆（普陀区美术馆）项目完成施工图审查申报，基本完成招标控制价和招标文件编制工作，加快推进财政控制价审核。沈家门</w:t>
            </w:r>
            <w:proofErr w:type="gramStart"/>
            <w:r>
              <w:rPr>
                <w:rFonts w:ascii="仿宋_GB2312" w:eastAsia="仿宋_GB2312" w:hAnsi="仿宋_GB2312" w:cs="仿宋_GB2312" w:hint="eastAsia"/>
                <w:color w:val="000000" w:themeColor="text1"/>
                <w:sz w:val="28"/>
                <w:szCs w:val="28"/>
              </w:rPr>
              <w:t>渔港文旅驿站</w:t>
            </w:r>
            <w:proofErr w:type="gramEnd"/>
            <w:r>
              <w:rPr>
                <w:rFonts w:ascii="仿宋_GB2312" w:eastAsia="仿宋_GB2312" w:hAnsi="仿宋_GB2312" w:cs="仿宋_GB2312" w:hint="eastAsia"/>
                <w:color w:val="000000" w:themeColor="text1"/>
                <w:sz w:val="28"/>
                <w:szCs w:val="28"/>
              </w:rPr>
              <w:t>、朱仁民艺术馆装修工程均开工建设，分别进行内部墙体重塑、地平浇筑，各完成投资10万、50万。</w:t>
            </w:r>
          </w:p>
          <w:p w14:paraId="46903BF9"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2.广泛开展全民健身，完成</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普陀区全民健身实施计划 。</w:t>
            </w:r>
          </w:p>
          <w:p w14:paraId="26599673"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proofErr w:type="gramStart"/>
            <w:r>
              <w:rPr>
                <w:rFonts w:ascii="仿宋_GB2312" w:eastAsia="仿宋_GB2312" w:hAnsi="仿宋_GB2312" w:cs="仿宋_GB2312" w:hint="eastAsia"/>
                <w:color w:val="000000" w:themeColor="text1"/>
                <w:sz w:val="28"/>
                <w:szCs w:val="28"/>
              </w:rPr>
              <w:t>文旅资源</w:t>
            </w:r>
            <w:proofErr w:type="gramEnd"/>
            <w:r>
              <w:rPr>
                <w:rFonts w:ascii="仿宋_GB2312" w:eastAsia="仿宋_GB2312" w:hAnsi="仿宋_GB2312" w:cs="仿宋_GB2312" w:hint="eastAsia"/>
                <w:color w:val="000000" w:themeColor="text1"/>
                <w:sz w:val="28"/>
                <w:szCs w:val="28"/>
              </w:rPr>
              <w:t>普查已正式启动，向相关部门征集</w:t>
            </w:r>
            <w:r>
              <w:rPr>
                <w:rFonts w:ascii="仿宋_GB2312" w:eastAsia="仿宋_GB2312" w:hAnsi="仿宋_GB2312" w:cs="仿宋_GB2312" w:hint="eastAsia"/>
                <w:color w:val="000000" w:themeColor="text1"/>
                <w:sz w:val="28"/>
                <w:szCs w:val="28"/>
              </w:rPr>
              <w:lastRenderedPageBreak/>
              <w:t>基础资料，与第三方机构做好工作对接协助。</w:t>
            </w:r>
          </w:p>
        </w:tc>
        <w:tc>
          <w:tcPr>
            <w:tcW w:w="4845" w:type="dxa"/>
            <w:tcBorders>
              <w:left w:val="single" w:sz="4" w:space="0" w:color="auto"/>
            </w:tcBorders>
            <w:vAlign w:val="center"/>
          </w:tcPr>
          <w:p w14:paraId="55ED8F32"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1.继续推进美术馆前期工作，计划9月开工。沈家门</w:t>
            </w:r>
            <w:proofErr w:type="gramStart"/>
            <w:r>
              <w:rPr>
                <w:rFonts w:ascii="仿宋_GB2312" w:eastAsia="仿宋_GB2312" w:hAnsi="仿宋_GB2312" w:cs="仿宋_GB2312" w:hint="eastAsia"/>
                <w:color w:val="000000" w:themeColor="text1"/>
                <w:sz w:val="28"/>
                <w:szCs w:val="28"/>
              </w:rPr>
              <w:t>渔港文旅驿站</w:t>
            </w:r>
            <w:proofErr w:type="gramEnd"/>
            <w:r>
              <w:rPr>
                <w:rFonts w:ascii="仿宋_GB2312" w:eastAsia="仿宋_GB2312" w:hAnsi="仿宋_GB2312" w:cs="仿宋_GB2312" w:hint="eastAsia"/>
                <w:color w:val="000000" w:themeColor="text1"/>
                <w:sz w:val="28"/>
                <w:szCs w:val="28"/>
              </w:rPr>
              <w:t>水电进场，朱仁民艺术馆装修工程进行墙面和隔板施工，完成总工程量25%。</w:t>
            </w:r>
          </w:p>
          <w:p w14:paraId="159B4DB4"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2.举办2022年普陀区健身气功交流赛（7月2—3日）、2022年普陀区第四届“党建杯”羽毛球混合团体赛（7月16-17日）、2022年普陀区第三届青少年跆拳道公开赛（7月30日-31日）；</w:t>
            </w:r>
            <w:r>
              <w:rPr>
                <w:rFonts w:ascii="仿宋_GB2312" w:eastAsia="仿宋_GB2312" w:hAnsi="仿宋_GB2312" w:cs="仿宋_GB2312" w:hint="eastAsia"/>
                <w:color w:val="000000" w:themeColor="text1"/>
                <w:sz w:val="28"/>
                <w:szCs w:val="28"/>
              </w:rPr>
              <w:lastRenderedPageBreak/>
              <w:t>做好2022年浙江省社区运动会普陀站（广场舞、气排球）邀请招标工作；策划8月8日全民健身日活动；与教育局联合举办中小学生女子排球赛（7月2-3日）。</w:t>
            </w:r>
          </w:p>
          <w:p w14:paraId="0200B262"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3.继续做好</w:t>
            </w:r>
            <w:proofErr w:type="gramStart"/>
            <w:r>
              <w:rPr>
                <w:rFonts w:ascii="仿宋_GB2312" w:eastAsia="仿宋_GB2312" w:hAnsi="仿宋_GB2312" w:cs="仿宋_GB2312" w:hint="eastAsia"/>
                <w:color w:val="000000" w:themeColor="text1"/>
                <w:sz w:val="28"/>
                <w:szCs w:val="28"/>
              </w:rPr>
              <w:t>文旅资源</w:t>
            </w:r>
            <w:proofErr w:type="gramEnd"/>
            <w:r>
              <w:rPr>
                <w:rFonts w:ascii="仿宋_GB2312" w:eastAsia="仿宋_GB2312" w:hAnsi="仿宋_GB2312" w:cs="仿宋_GB2312" w:hint="eastAsia"/>
                <w:color w:val="000000" w:themeColor="text1"/>
                <w:sz w:val="28"/>
                <w:szCs w:val="28"/>
              </w:rPr>
              <w:t>普查工作，根据需要配合第三方企业做好普查工作。</w:t>
            </w:r>
          </w:p>
        </w:tc>
      </w:tr>
      <w:tr w:rsidR="00C50FDB" w14:paraId="24EA366D" w14:textId="77777777">
        <w:trPr>
          <w:trHeight w:val="90"/>
        </w:trPr>
        <w:tc>
          <w:tcPr>
            <w:tcW w:w="795" w:type="dxa"/>
            <w:vAlign w:val="center"/>
          </w:tcPr>
          <w:p w14:paraId="695CC1EB"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5</w:t>
            </w:r>
          </w:p>
        </w:tc>
        <w:tc>
          <w:tcPr>
            <w:tcW w:w="915" w:type="dxa"/>
            <w:tcBorders>
              <w:top w:val="single" w:sz="4" w:space="0" w:color="auto"/>
              <w:bottom w:val="single" w:sz="4" w:space="0" w:color="auto"/>
            </w:tcBorders>
            <w:vAlign w:val="center"/>
          </w:tcPr>
          <w:p w14:paraId="268851E1"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区十大民生实事项目</w:t>
            </w:r>
          </w:p>
        </w:tc>
        <w:tc>
          <w:tcPr>
            <w:tcW w:w="2910" w:type="dxa"/>
            <w:tcBorders>
              <w:top w:val="single" w:sz="4" w:space="0" w:color="auto"/>
              <w:bottom w:val="single" w:sz="4" w:space="0" w:color="auto"/>
            </w:tcBorders>
            <w:vAlign w:val="center"/>
          </w:tcPr>
          <w:p w14:paraId="56B9E1BB"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新增健身路径600件。</w:t>
            </w:r>
          </w:p>
        </w:tc>
        <w:tc>
          <w:tcPr>
            <w:tcW w:w="5910" w:type="dxa"/>
            <w:tcBorders>
              <w:right w:val="single" w:sz="4" w:space="0" w:color="auto"/>
            </w:tcBorders>
            <w:vAlign w:val="center"/>
          </w:tcPr>
          <w:p w14:paraId="3415973B"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完成意向公告，发布公开招标公告等招标前期工作。</w:t>
            </w:r>
          </w:p>
        </w:tc>
        <w:tc>
          <w:tcPr>
            <w:tcW w:w="4845" w:type="dxa"/>
            <w:tcBorders>
              <w:left w:val="single" w:sz="4" w:space="0" w:color="auto"/>
            </w:tcBorders>
            <w:vAlign w:val="center"/>
          </w:tcPr>
          <w:p w14:paraId="3B57732C"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7月中旬完成招标工作，月底前与中标单位签订合同。</w:t>
            </w:r>
          </w:p>
        </w:tc>
      </w:tr>
      <w:tr w:rsidR="00C50FDB" w14:paraId="5BA96CF8" w14:textId="77777777">
        <w:trPr>
          <w:trHeight w:val="90"/>
        </w:trPr>
        <w:tc>
          <w:tcPr>
            <w:tcW w:w="795" w:type="dxa"/>
            <w:vAlign w:val="center"/>
          </w:tcPr>
          <w:p w14:paraId="4836CC76"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w:t>
            </w:r>
          </w:p>
        </w:tc>
        <w:tc>
          <w:tcPr>
            <w:tcW w:w="915" w:type="dxa"/>
            <w:tcBorders>
              <w:top w:val="single" w:sz="4" w:space="0" w:color="auto"/>
              <w:bottom w:val="single" w:sz="4" w:space="0" w:color="auto"/>
            </w:tcBorders>
            <w:vAlign w:val="center"/>
          </w:tcPr>
          <w:p w14:paraId="794EB50A" w14:textId="1A927FB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市民生</w:t>
            </w:r>
            <w:r w:rsidR="00E66771">
              <w:rPr>
                <w:rFonts w:ascii="仿宋_GB2312" w:eastAsia="仿宋_GB2312" w:hAnsi="仿宋_GB2312" w:cs="仿宋_GB2312" w:hint="eastAsia"/>
                <w:color w:val="000000" w:themeColor="text1"/>
                <w:sz w:val="28"/>
                <w:szCs w:val="28"/>
              </w:rPr>
              <w:t>实事</w:t>
            </w:r>
            <w:r>
              <w:rPr>
                <w:rFonts w:ascii="仿宋_GB2312" w:eastAsia="仿宋_GB2312" w:hAnsi="仿宋_GB2312" w:cs="仿宋_GB2312" w:hint="eastAsia"/>
                <w:color w:val="000000" w:themeColor="text1"/>
                <w:sz w:val="28"/>
                <w:szCs w:val="28"/>
              </w:rPr>
              <w:t>项目</w:t>
            </w:r>
          </w:p>
        </w:tc>
        <w:tc>
          <w:tcPr>
            <w:tcW w:w="2910" w:type="dxa"/>
            <w:tcBorders>
              <w:top w:val="single" w:sz="4" w:space="0" w:color="auto"/>
              <w:bottom w:val="single" w:sz="4" w:space="0" w:color="auto"/>
            </w:tcBorders>
            <w:vAlign w:val="center"/>
          </w:tcPr>
          <w:p w14:paraId="5B84293B"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建成2个百姓健身房、3片社区多功能运动场、4公里登山健身步道</w:t>
            </w:r>
          </w:p>
        </w:tc>
        <w:tc>
          <w:tcPr>
            <w:tcW w:w="5910" w:type="dxa"/>
            <w:tcBorders>
              <w:right w:val="single" w:sz="4" w:space="0" w:color="auto"/>
            </w:tcBorders>
            <w:vAlign w:val="center"/>
          </w:tcPr>
          <w:p w14:paraId="782EAC26" w14:textId="77777777" w:rsidR="00C50FDB" w:rsidRDefault="00000000">
            <w:pPr>
              <w:numPr>
                <w:ilvl w:val="0"/>
                <w:numId w:val="1"/>
              </w:num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已建设完成</w:t>
            </w:r>
            <w:proofErr w:type="gramStart"/>
            <w:r>
              <w:rPr>
                <w:rFonts w:ascii="仿宋_GB2312" w:eastAsia="仿宋_GB2312" w:hAnsi="仿宋_GB2312" w:cs="仿宋_GB2312" w:hint="eastAsia"/>
                <w:color w:val="000000" w:themeColor="text1"/>
                <w:sz w:val="28"/>
                <w:szCs w:val="28"/>
              </w:rPr>
              <w:t>六横佛渡</w:t>
            </w:r>
            <w:proofErr w:type="gramEnd"/>
            <w:r>
              <w:rPr>
                <w:rFonts w:ascii="仿宋_GB2312" w:eastAsia="仿宋_GB2312" w:hAnsi="仿宋_GB2312" w:cs="仿宋_GB2312" w:hint="eastAsia"/>
                <w:color w:val="000000" w:themeColor="text1"/>
                <w:sz w:val="28"/>
                <w:szCs w:val="28"/>
              </w:rPr>
              <w:t>村2片社区多功能运动场地及器材安装。六横台门村1片社区多功能运动场地已完成项目选址、场地规划设计、场地平整硬化及招标工作。</w:t>
            </w:r>
          </w:p>
          <w:p w14:paraId="318F2757"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2.已完成六横嵩山村、</w:t>
            </w:r>
            <w:proofErr w:type="gramStart"/>
            <w:r>
              <w:rPr>
                <w:rFonts w:ascii="仿宋_GB2312" w:eastAsia="仿宋_GB2312" w:hAnsi="仿宋_GB2312" w:cs="仿宋_GB2312" w:hint="eastAsia"/>
                <w:color w:val="000000" w:themeColor="text1"/>
                <w:sz w:val="28"/>
                <w:szCs w:val="28"/>
              </w:rPr>
              <w:t>六横双塘</w:t>
            </w:r>
            <w:proofErr w:type="gramEnd"/>
            <w:r>
              <w:rPr>
                <w:rFonts w:ascii="仿宋_GB2312" w:eastAsia="仿宋_GB2312" w:hAnsi="仿宋_GB2312" w:cs="仿宋_GB2312" w:hint="eastAsia"/>
                <w:color w:val="000000" w:themeColor="text1"/>
                <w:sz w:val="28"/>
                <w:szCs w:val="28"/>
              </w:rPr>
              <w:t>村百姓健身房选址、场地规划设计、器材购置工作。3.已完成登山步道建设项目招标意向公示，6月下旬完成公开招标公示。</w:t>
            </w:r>
          </w:p>
        </w:tc>
        <w:tc>
          <w:tcPr>
            <w:tcW w:w="4845" w:type="dxa"/>
            <w:tcBorders>
              <w:left w:val="single" w:sz="4" w:space="0" w:color="auto"/>
            </w:tcBorders>
            <w:vAlign w:val="center"/>
          </w:tcPr>
          <w:p w14:paraId="5BE5000F"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1.六横镇台门村社区多功能运动场7月初动工，预计7月底建设完成。</w:t>
            </w:r>
          </w:p>
          <w:p w14:paraId="7B4015EA"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2.六横镇嵩山村、双塘村完成器材调试并投入试用。</w:t>
            </w:r>
          </w:p>
          <w:p w14:paraId="6495A35F"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3.登山步道完成招标工作。</w:t>
            </w:r>
          </w:p>
        </w:tc>
      </w:tr>
      <w:tr w:rsidR="00C50FDB" w14:paraId="603528DC" w14:textId="77777777">
        <w:trPr>
          <w:trHeight w:val="90"/>
        </w:trPr>
        <w:tc>
          <w:tcPr>
            <w:tcW w:w="795" w:type="dxa"/>
            <w:vAlign w:val="center"/>
          </w:tcPr>
          <w:p w14:paraId="0DC650CC"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w:t>
            </w:r>
          </w:p>
        </w:tc>
        <w:tc>
          <w:tcPr>
            <w:tcW w:w="915" w:type="dxa"/>
            <w:tcBorders>
              <w:top w:val="single" w:sz="4" w:space="0" w:color="auto"/>
              <w:bottom w:val="single" w:sz="4" w:space="0" w:color="auto"/>
            </w:tcBorders>
            <w:vAlign w:val="center"/>
          </w:tcPr>
          <w:p w14:paraId="0C164867" w14:textId="354DF9E9"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省民生</w:t>
            </w:r>
            <w:r w:rsidR="00E66771">
              <w:rPr>
                <w:rFonts w:ascii="仿宋_GB2312" w:eastAsia="仿宋_GB2312" w:hAnsi="仿宋_GB2312" w:cs="仿宋_GB2312" w:hint="eastAsia"/>
                <w:color w:val="000000" w:themeColor="text1"/>
                <w:sz w:val="28"/>
                <w:szCs w:val="28"/>
              </w:rPr>
              <w:t>实事</w:t>
            </w:r>
            <w:r>
              <w:rPr>
                <w:rFonts w:ascii="仿宋_GB2312" w:eastAsia="仿宋_GB2312" w:hAnsi="仿宋_GB2312" w:cs="仿宋_GB2312" w:hint="eastAsia"/>
                <w:color w:val="000000" w:themeColor="text1"/>
                <w:sz w:val="28"/>
                <w:szCs w:val="28"/>
              </w:rPr>
              <w:t>项目</w:t>
            </w:r>
          </w:p>
        </w:tc>
        <w:tc>
          <w:tcPr>
            <w:tcW w:w="2910" w:type="dxa"/>
            <w:tcBorders>
              <w:top w:val="single" w:sz="4" w:space="0" w:color="auto"/>
              <w:bottom w:val="single" w:sz="4" w:space="0" w:color="auto"/>
            </w:tcBorders>
            <w:vAlign w:val="center"/>
          </w:tcPr>
          <w:p w14:paraId="4DE443ED"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建成125个“15分钟品质文化生活圈”、2个城市书房、1个文化驿站、4家乡村博物馆</w:t>
            </w:r>
          </w:p>
        </w:tc>
        <w:tc>
          <w:tcPr>
            <w:tcW w:w="5910" w:type="dxa"/>
            <w:tcBorders>
              <w:right w:val="single" w:sz="4" w:space="0" w:color="auto"/>
            </w:tcBorders>
            <w:vAlign w:val="center"/>
          </w:tcPr>
          <w:p w14:paraId="490EB0E4"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1.125个“15分钟品质文化生活圈”挂牌运行，上传达标佐证资料，67个通过省级认定完成建设（进度100%）。知</w:t>
            </w:r>
            <w:proofErr w:type="gramStart"/>
            <w:r>
              <w:rPr>
                <w:rFonts w:ascii="仿宋_GB2312" w:eastAsia="仿宋_GB2312" w:hAnsi="仿宋_GB2312" w:cs="仿宋_GB2312" w:hint="eastAsia"/>
                <w:color w:val="000000" w:themeColor="text1"/>
                <w:sz w:val="28"/>
                <w:szCs w:val="28"/>
              </w:rPr>
              <w:t>否城市</w:t>
            </w:r>
            <w:proofErr w:type="gramEnd"/>
            <w:r>
              <w:rPr>
                <w:rFonts w:ascii="仿宋_GB2312" w:eastAsia="仿宋_GB2312" w:hAnsi="仿宋_GB2312" w:cs="仿宋_GB2312" w:hint="eastAsia"/>
                <w:color w:val="000000" w:themeColor="text1"/>
                <w:sz w:val="28"/>
                <w:szCs w:val="28"/>
              </w:rPr>
              <w:t>书房、</w:t>
            </w:r>
            <w:proofErr w:type="gramStart"/>
            <w:r>
              <w:rPr>
                <w:rFonts w:ascii="仿宋_GB2312" w:eastAsia="仿宋_GB2312" w:hAnsi="仿宋_GB2312" w:cs="仿宋_GB2312" w:hint="eastAsia"/>
                <w:color w:val="000000" w:themeColor="text1"/>
                <w:sz w:val="28"/>
                <w:szCs w:val="28"/>
              </w:rPr>
              <w:t>岚汀</w:t>
            </w:r>
            <w:proofErr w:type="gramEnd"/>
            <w:r>
              <w:rPr>
                <w:rFonts w:ascii="仿宋_GB2312" w:eastAsia="仿宋_GB2312" w:hAnsi="仿宋_GB2312" w:cs="仿宋_GB2312" w:hint="eastAsia"/>
                <w:color w:val="000000" w:themeColor="text1"/>
                <w:sz w:val="28"/>
                <w:szCs w:val="28"/>
              </w:rPr>
              <w:t>城市书房、普陀大剧院文化驿站通过省级认定。</w:t>
            </w:r>
          </w:p>
          <w:p w14:paraId="53A4F3D8"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2.基本完成4家乡村博物馆已提升建设，并通</w:t>
            </w:r>
            <w:r>
              <w:rPr>
                <w:rFonts w:ascii="仿宋_GB2312" w:eastAsia="仿宋_GB2312" w:hAnsi="仿宋_GB2312" w:cs="仿宋_GB2312" w:hint="eastAsia"/>
                <w:color w:val="000000" w:themeColor="text1"/>
                <w:sz w:val="28"/>
                <w:szCs w:val="28"/>
              </w:rPr>
              <w:lastRenderedPageBreak/>
              <w:t>过市文物局复评。</w:t>
            </w:r>
          </w:p>
        </w:tc>
        <w:tc>
          <w:tcPr>
            <w:tcW w:w="4845" w:type="dxa"/>
            <w:tcBorders>
              <w:left w:val="single" w:sz="4" w:space="0" w:color="auto"/>
            </w:tcBorders>
            <w:vAlign w:val="center"/>
          </w:tcPr>
          <w:p w14:paraId="7A2B7736"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1.“15分钟品质文化生活圈”、文化驿站、城市书房常态化运行。</w:t>
            </w:r>
          </w:p>
          <w:p w14:paraId="70895956"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2.4家乡村博物馆</w:t>
            </w:r>
            <w:proofErr w:type="gramStart"/>
            <w:r>
              <w:rPr>
                <w:rFonts w:ascii="仿宋_GB2312" w:eastAsia="仿宋_GB2312" w:hAnsi="仿宋_GB2312" w:cs="仿宋_GB2312" w:hint="eastAsia"/>
                <w:color w:val="000000" w:themeColor="text1"/>
                <w:sz w:val="28"/>
                <w:szCs w:val="28"/>
              </w:rPr>
              <w:t>待省验收</w:t>
            </w:r>
            <w:proofErr w:type="gramEnd"/>
            <w:r>
              <w:rPr>
                <w:rFonts w:ascii="仿宋_GB2312" w:eastAsia="仿宋_GB2312" w:hAnsi="仿宋_GB2312" w:cs="仿宋_GB2312" w:hint="eastAsia"/>
                <w:color w:val="000000" w:themeColor="text1"/>
                <w:sz w:val="28"/>
                <w:szCs w:val="28"/>
              </w:rPr>
              <w:t>组验收。</w:t>
            </w:r>
          </w:p>
        </w:tc>
      </w:tr>
      <w:tr w:rsidR="00C50FDB" w14:paraId="483EEE90" w14:textId="77777777">
        <w:trPr>
          <w:trHeight w:val="372"/>
        </w:trPr>
        <w:tc>
          <w:tcPr>
            <w:tcW w:w="795" w:type="dxa"/>
            <w:vAlign w:val="center"/>
          </w:tcPr>
          <w:p w14:paraId="726D5A0F"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8</w:t>
            </w:r>
          </w:p>
        </w:tc>
        <w:tc>
          <w:tcPr>
            <w:tcW w:w="915" w:type="dxa"/>
            <w:tcBorders>
              <w:top w:val="single" w:sz="4" w:space="0" w:color="auto"/>
              <w:bottom w:val="single" w:sz="4" w:space="0" w:color="auto"/>
            </w:tcBorders>
            <w:vAlign w:val="center"/>
          </w:tcPr>
          <w:p w14:paraId="6824DEFE"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做好疫情防控工作</w:t>
            </w:r>
          </w:p>
        </w:tc>
        <w:tc>
          <w:tcPr>
            <w:tcW w:w="2910" w:type="dxa"/>
            <w:tcBorders>
              <w:top w:val="single" w:sz="4" w:space="0" w:color="auto"/>
              <w:bottom w:val="single" w:sz="4" w:space="0" w:color="auto"/>
            </w:tcBorders>
            <w:vAlign w:val="center"/>
          </w:tcPr>
          <w:p w14:paraId="698BA5B1"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做好文旅行业管理和疫情防控相关工作</w:t>
            </w:r>
          </w:p>
        </w:tc>
        <w:tc>
          <w:tcPr>
            <w:tcW w:w="5910" w:type="dxa"/>
            <w:tcBorders>
              <w:right w:val="single" w:sz="4" w:space="0" w:color="auto"/>
            </w:tcBorders>
            <w:vAlign w:val="center"/>
          </w:tcPr>
          <w:p w14:paraId="2D6054F6"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严格按照省、市、区</w:t>
            </w:r>
            <w:proofErr w:type="gramStart"/>
            <w:r>
              <w:rPr>
                <w:rFonts w:ascii="仿宋_GB2312" w:eastAsia="仿宋_GB2312" w:hAnsi="仿宋_GB2312" w:cs="仿宋_GB2312" w:hint="eastAsia"/>
                <w:color w:val="000000" w:themeColor="text1"/>
                <w:sz w:val="28"/>
                <w:szCs w:val="28"/>
              </w:rPr>
              <w:t>各级要求指导文旅体</w:t>
            </w:r>
            <w:proofErr w:type="gramEnd"/>
            <w:r>
              <w:rPr>
                <w:rFonts w:ascii="仿宋_GB2312" w:eastAsia="仿宋_GB2312" w:hAnsi="仿宋_GB2312" w:cs="仿宋_GB2312" w:hint="eastAsia"/>
                <w:color w:val="000000" w:themeColor="text1"/>
                <w:sz w:val="28"/>
                <w:szCs w:val="28"/>
              </w:rPr>
              <w:t>企业做好疫情防控工作，推进文化和旅游疫情防控应用，定期开展防疫专项督查。本月累计出动检查108人次，实地检查</w:t>
            </w:r>
            <w:proofErr w:type="gramStart"/>
            <w:r>
              <w:rPr>
                <w:rFonts w:ascii="仿宋_GB2312" w:eastAsia="仿宋_GB2312" w:hAnsi="仿宋_GB2312" w:cs="仿宋_GB2312" w:hint="eastAsia"/>
                <w:color w:val="000000" w:themeColor="text1"/>
                <w:sz w:val="28"/>
                <w:szCs w:val="28"/>
              </w:rPr>
              <w:t>文旅体</w:t>
            </w:r>
            <w:proofErr w:type="gramEnd"/>
            <w:r>
              <w:rPr>
                <w:rFonts w:ascii="仿宋_GB2312" w:eastAsia="仿宋_GB2312" w:hAnsi="仿宋_GB2312" w:cs="仿宋_GB2312" w:hint="eastAsia"/>
                <w:color w:val="000000" w:themeColor="text1"/>
                <w:sz w:val="28"/>
                <w:szCs w:val="28"/>
              </w:rPr>
              <w:t>企业83家次，督促企业落实各项防控政策，督促旅游行业重点人群完成两天一次核酸检测，每日报送进舟团队游大巴车次和旅客信息。</w:t>
            </w:r>
          </w:p>
        </w:tc>
        <w:tc>
          <w:tcPr>
            <w:tcW w:w="4845" w:type="dxa"/>
            <w:tcBorders>
              <w:left w:val="single" w:sz="4" w:space="0" w:color="auto"/>
            </w:tcBorders>
            <w:vAlign w:val="center"/>
          </w:tcPr>
          <w:p w14:paraId="63A83D27"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继续指导</w:t>
            </w:r>
            <w:proofErr w:type="gramStart"/>
            <w:r>
              <w:rPr>
                <w:rFonts w:ascii="仿宋_GB2312" w:eastAsia="仿宋_GB2312" w:hAnsi="仿宋_GB2312" w:cs="仿宋_GB2312" w:hint="eastAsia"/>
                <w:color w:val="000000" w:themeColor="text1"/>
                <w:sz w:val="28"/>
                <w:szCs w:val="28"/>
              </w:rPr>
              <w:t>文旅体</w:t>
            </w:r>
            <w:proofErr w:type="gramEnd"/>
            <w:r>
              <w:rPr>
                <w:rFonts w:ascii="仿宋_GB2312" w:eastAsia="仿宋_GB2312" w:hAnsi="仿宋_GB2312" w:cs="仿宋_GB2312" w:hint="eastAsia"/>
                <w:color w:val="000000" w:themeColor="text1"/>
                <w:sz w:val="28"/>
                <w:szCs w:val="28"/>
              </w:rPr>
              <w:t>企业做好疫情防控工作，</w:t>
            </w:r>
            <w:proofErr w:type="gramStart"/>
            <w:r>
              <w:rPr>
                <w:rFonts w:ascii="仿宋_GB2312" w:eastAsia="仿宋_GB2312" w:hAnsi="仿宋_GB2312" w:cs="仿宋_GB2312" w:hint="eastAsia"/>
                <w:color w:val="000000" w:themeColor="text1"/>
                <w:sz w:val="28"/>
                <w:szCs w:val="28"/>
              </w:rPr>
              <w:t>推进文旅疫情</w:t>
            </w:r>
            <w:proofErr w:type="gramEnd"/>
            <w:r>
              <w:rPr>
                <w:rFonts w:ascii="仿宋_GB2312" w:eastAsia="仿宋_GB2312" w:hAnsi="仿宋_GB2312" w:cs="仿宋_GB2312" w:hint="eastAsia"/>
                <w:color w:val="000000" w:themeColor="text1"/>
                <w:sz w:val="28"/>
                <w:szCs w:val="28"/>
              </w:rPr>
              <w:t>防控应用实时监控，开展防疫专项督查，按要求落实重点疫情地区</w:t>
            </w:r>
            <w:proofErr w:type="gramStart"/>
            <w:r>
              <w:rPr>
                <w:rFonts w:ascii="仿宋_GB2312" w:eastAsia="仿宋_GB2312" w:hAnsi="仿宋_GB2312" w:cs="仿宋_GB2312" w:hint="eastAsia"/>
                <w:color w:val="000000" w:themeColor="text1"/>
                <w:sz w:val="28"/>
                <w:szCs w:val="28"/>
              </w:rPr>
              <w:t>来舟返舟人员</w:t>
            </w:r>
            <w:proofErr w:type="gramEnd"/>
            <w:r>
              <w:rPr>
                <w:rFonts w:ascii="仿宋_GB2312" w:eastAsia="仿宋_GB2312" w:hAnsi="仿宋_GB2312" w:cs="仿宋_GB2312" w:hint="eastAsia"/>
                <w:color w:val="000000" w:themeColor="text1"/>
                <w:sz w:val="28"/>
                <w:szCs w:val="28"/>
              </w:rPr>
              <w:t>排查工作。</w:t>
            </w:r>
          </w:p>
        </w:tc>
      </w:tr>
      <w:tr w:rsidR="00C50FDB" w14:paraId="16D7C343" w14:textId="77777777">
        <w:trPr>
          <w:trHeight w:val="652"/>
        </w:trPr>
        <w:tc>
          <w:tcPr>
            <w:tcW w:w="795" w:type="dxa"/>
            <w:vAlign w:val="center"/>
          </w:tcPr>
          <w:p w14:paraId="3152EBA5"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9</w:t>
            </w:r>
          </w:p>
        </w:tc>
        <w:tc>
          <w:tcPr>
            <w:tcW w:w="915" w:type="dxa"/>
            <w:vMerge w:val="restart"/>
            <w:tcBorders>
              <w:top w:val="single" w:sz="4" w:space="0" w:color="auto"/>
            </w:tcBorders>
            <w:vAlign w:val="center"/>
          </w:tcPr>
          <w:p w14:paraId="5526F0E8"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其他工作</w:t>
            </w:r>
          </w:p>
        </w:tc>
        <w:tc>
          <w:tcPr>
            <w:tcW w:w="2910" w:type="dxa"/>
            <w:tcBorders>
              <w:top w:val="single" w:sz="4" w:space="0" w:color="auto"/>
            </w:tcBorders>
            <w:vAlign w:val="center"/>
          </w:tcPr>
          <w:p w14:paraId="51F4D78F"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做好招商引资相关工作</w:t>
            </w:r>
          </w:p>
        </w:tc>
        <w:tc>
          <w:tcPr>
            <w:tcW w:w="5910" w:type="dxa"/>
            <w:tcBorders>
              <w:right w:val="single" w:sz="4" w:space="0" w:color="auto"/>
            </w:tcBorders>
            <w:vAlign w:val="center"/>
          </w:tcPr>
          <w:p w14:paraId="38FE7CA4" w14:textId="77777777" w:rsidR="00C50FDB" w:rsidRDefault="00000000">
            <w:pPr>
              <w:pStyle w:val="Aa"/>
              <w:tabs>
                <w:tab w:val="left" w:pos="807"/>
              </w:tabs>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1.完成</w:t>
            </w:r>
            <w:proofErr w:type="gramStart"/>
            <w:r>
              <w:rPr>
                <w:rFonts w:ascii="仿宋_GB2312" w:eastAsia="仿宋_GB2312" w:hAnsi="仿宋_GB2312" w:cs="仿宋_GB2312" w:hint="eastAsia"/>
                <w:color w:val="000000" w:themeColor="text1"/>
                <w:sz w:val="28"/>
                <w:szCs w:val="28"/>
              </w:rPr>
              <w:t>普陀文旅招商</w:t>
            </w:r>
            <w:proofErr w:type="gramEnd"/>
            <w:r>
              <w:rPr>
                <w:rFonts w:ascii="仿宋_GB2312" w:eastAsia="仿宋_GB2312" w:hAnsi="仿宋_GB2312" w:cs="仿宋_GB2312" w:hint="eastAsia"/>
                <w:color w:val="000000" w:themeColor="text1"/>
                <w:sz w:val="28"/>
                <w:szCs w:val="28"/>
              </w:rPr>
              <w:t>电子地图（系统）制作，并在普陀</w:t>
            </w:r>
            <w:proofErr w:type="gramStart"/>
            <w:r>
              <w:rPr>
                <w:rFonts w:ascii="仿宋_GB2312" w:eastAsia="仿宋_GB2312" w:hAnsi="仿宋_GB2312" w:cs="仿宋_GB2312" w:hint="eastAsia"/>
                <w:color w:val="000000" w:themeColor="text1"/>
                <w:sz w:val="28"/>
                <w:szCs w:val="28"/>
              </w:rPr>
              <w:t>文旅微信公众号</w:t>
            </w:r>
            <w:proofErr w:type="gramEnd"/>
            <w:r>
              <w:rPr>
                <w:rFonts w:ascii="仿宋_GB2312" w:eastAsia="仿宋_GB2312" w:hAnsi="仿宋_GB2312" w:cs="仿宋_GB2312" w:hint="eastAsia"/>
                <w:color w:val="000000" w:themeColor="text1"/>
                <w:sz w:val="28"/>
                <w:szCs w:val="28"/>
              </w:rPr>
              <w:t>上线。</w:t>
            </w:r>
          </w:p>
          <w:p w14:paraId="16006471" w14:textId="77777777" w:rsidR="00C50FDB" w:rsidRDefault="00000000">
            <w:pPr>
              <w:pStyle w:val="Aa"/>
              <w:tabs>
                <w:tab w:val="left" w:pos="807"/>
              </w:tabs>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2.就鲁家</w:t>
            </w:r>
            <w:proofErr w:type="gramStart"/>
            <w:r>
              <w:rPr>
                <w:rFonts w:ascii="仿宋_GB2312" w:eastAsia="仿宋_GB2312" w:hAnsi="仿宋_GB2312" w:cs="仿宋_GB2312" w:hint="eastAsia"/>
                <w:color w:val="000000" w:themeColor="text1"/>
                <w:sz w:val="28"/>
                <w:szCs w:val="28"/>
              </w:rPr>
              <w:t>峙文旅岛</w:t>
            </w:r>
            <w:proofErr w:type="gramEnd"/>
            <w:r>
              <w:rPr>
                <w:rFonts w:ascii="仿宋_GB2312" w:eastAsia="仿宋_GB2312" w:hAnsi="仿宋_GB2312" w:cs="仿宋_GB2312" w:hint="eastAsia"/>
                <w:color w:val="000000" w:themeColor="text1"/>
                <w:sz w:val="28"/>
                <w:szCs w:val="28"/>
              </w:rPr>
              <w:t>项目，赴杭与意向投资方首建投进行会晤，了解对方目前工作进展情况。</w:t>
            </w:r>
          </w:p>
          <w:p w14:paraId="2819F3C2" w14:textId="77777777" w:rsidR="00C50FDB" w:rsidRDefault="00000000">
            <w:pPr>
              <w:pStyle w:val="Aa"/>
              <w:tabs>
                <w:tab w:val="left" w:pos="807"/>
              </w:tabs>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3.多渠道获取项目线索，招引项目落地，了解落地项目市外资金动态。本月实际到位市外资金1900万元。招引</w:t>
            </w:r>
            <w:proofErr w:type="gramStart"/>
            <w:r>
              <w:rPr>
                <w:rFonts w:ascii="仿宋_GB2312" w:eastAsia="仿宋_GB2312" w:hAnsi="仿宋_GB2312" w:cs="仿宋_GB2312" w:hint="eastAsia"/>
                <w:color w:val="000000" w:themeColor="text1"/>
                <w:sz w:val="28"/>
                <w:szCs w:val="28"/>
              </w:rPr>
              <w:t>莱森酒店</w:t>
            </w:r>
            <w:proofErr w:type="gramEnd"/>
            <w:r>
              <w:rPr>
                <w:rFonts w:ascii="仿宋_GB2312" w:eastAsia="仿宋_GB2312" w:hAnsi="仿宋_GB2312" w:cs="仿宋_GB2312" w:hint="eastAsia"/>
                <w:color w:val="000000" w:themeColor="text1"/>
                <w:sz w:val="28"/>
                <w:szCs w:val="28"/>
              </w:rPr>
              <w:t>管理有限公司落地东港</w:t>
            </w:r>
            <w:proofErr w:type="gramStart"/>
            <w:r>
              <w:rPr>
                <w:rFonts w:ascii="仿宋_GB2312" w:eastAsia="仿宋_GB2312" w:hAnsi="仿宋_GB2312" w:cs="仿宋_GB2312" w:hint="eastAsia"/>
                <w:color w:val="000000" w:themeColor="text1"/>
                <w:sz w:val="28"/>
                <w:szCs w:val="28"/>
              </w:rPr>
              <w:t>晨晖街并正式</w:t>
            </w:r>
            <w:proofErr w:type="gramEnd"/>
            <w:r>
              <w:rPr>
                <w:rFonts w:ascii="仿宋_GB2312" w:eastAsia="仿宋_GB2312" w:hAnsi="仿宋_GB2312" w:cs="仿宋_GB2312" w:hint="eastAsia"/>
                <w:color w:val="000000" w:themeColor="text1"/>
                <w:sz w:val="28"/>
                <w:szCs w:val="28"/>
              </w:rPr>
              <w:t>营业（东港桔子酒店）；招引栖映·美</w:t>
            </w:r>
            <w:proofErr w:type="gramStart"/>
            <w:r>
              <w:rPr>
                <w:rFonts w:ascii="仿宋_GB2312" w:eastAsia="仿宋_GB2312" w:hAnsi="仿宋_GB2312" w:cs="仿宋_GB2312" w:hint="eastAsia"/>
                <w:color w:val="000000" w:themeColor="text1"/>
                <w:sz w:val="28"/>
                <w:szCs w:val="28"/>
              </w:rPr>
              <w:t>奢</w:t>
            </w:r>
            <w:proofErr w:type="gramEnd"/>
            <w:r>
              <w:rPr>
                <w:rFonts w:ascii="仿宋_GB2312" w:eastAsia="仿宋_GB2312" w:hAnsi="仿宋_GB2312" w:cs="仿宋_GB2312" w:hint="eastAsia"/>
                <w:color w:val="000000" w:themeColor="text1"/>
                <w:sz w:val="28"/>
                <w:szCs w:val="28"/>
              </w:rPr>
              <w:t>—云端海景酒店落地普陀天地观云大厦；招引</w:t>
            </w:r>
            <w:proofErr w:type="gramStart"/>
            <w:r>
              <w:rPr>
                <w:rFonts w:ascii="仿宋_GB2312" w:eastAsia="仿宋_GB2312" w:hAnsi="仿宋_GB2312" w:cs="仿宋_GB2312" w:hint="eastAsia"/>
                <w:color w:val="000000" w:themeColor="text1"/>
                <w:sz w:val="28"/>
                <w:szCs w:val="28"/>
              </w:rPr>
              <w:t>杉</w:t>
            </w:r>
            <w:proofErr w:type="gramEnd"/>
            <w:r>
              <w:rPr>
                <w:rFonts w:ascii="仿宋_GB2312" w:eastAsia="仿宋_GB2312" w:hAnsi="仿宋_GB2312" w:cs="仿宋_GB2312" w:hint="eastAsia"/>
                <w:color w:val="000000" w:themeColor="text1"/>
                <w:sz w:val="28"/>
                <w:szCs w:val="28"/>
              </w:rPr>
              <w:t>华普岚艺术馆落地普陀天地观云大厦。</w:t>
            </w:r>
          </w:p>
          <w:p w14:paraId="06A90F81" w14:textId="77777777" w:rsidR="00C50FDB" w:rsidRDefault="00000000">
            <w:pPr>
              <w:pStyle w:val="Aa"/>
              <w:tabs>
                <w:tab w:val="left" w:pos="807"/>
              </w:tabs>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4.继续做好葫芦岛“共同富裕”任务分工具体</w:t>
            </w:r>
            <w:proofErr w:type="gramStart"/>
            <w:r>
              <w:rPr>
                <w:rFonts w:ascii="仿宋_GB2312" w:eastAsia="仿宋_GB2312" w:hAnsi="仿宋_GB2312" w:cs="仿宋_GB2312" w:hint="eastAsia"/>
                <w:color w:val="000000" w:themeColor="text1"/>
                <w:sz w:val="28"/>
                <w:szCs w:val="28"/>
              </w:rPr>
              <w:t>文旅项目</w:t>
            </w:r>
            <w:proofErr w:type="gramEnd"/>
            <w:r>
              <w:rPr>
                <w:rFonts w:ascii="仿宋_GB2312" w:eastAsia="仿宋_GB2312" w:hAnsi="仿宋_GB2312" w:cs="仿宋_GB2312" w:hint="eastAsia"/>
                <w:color w:val="000000" w:themeColor="text1"/>
                <w:sz w:val="28"/>
                <w:szCs w:val="28"/>
              </w:rPr>
              <w:t>招引工作，已招引2家品牌民宿意向运营</w:t>
            </w:r>
            <w:proofErr w:type="gramStart"/>
            <w:r>
              <w:rPr>
                <w:rFonts w:ascii="仿宋_GB2312" w:eastAsia="仿宋_GB2312" w:hAnsi="仿宋_GB2312" w:cs="仿宋_GB2312" w:hint="eastAsia"/>
                <w:color w:val="000000" w:themeColor="text1"/>
                <w:sz w:val="28"/>
                <w:szCs w:val="28"/>
              </w:rPr>
              <w:t>普陀文旅集团</w:t>
            </w:r>
            <w:proofErr w:type="gramEnd"/>
            <w:r>
              <w:rPr>
                <w:rFonts w:ascii="仿宋_GB2312" w:eastAsia="仿宋_GB2312" w:hAnsi="仿宋_GB2312" w:cs="仿宋_GB2312" w:hint="eastAsia"/>
                <w:color w:val="000000" w:themeColor="text1"/>
                <w:sz w:val="28"/>
                <w:szCs w:val="28"/>
              </w:rPr>
              <w:t>将要投资改造的民宿。</w:t>
            </w:r>
          </w:p>
          <w:p w14:paraId="1EC479EB" w14:textId="77777777" w:rsidR="00C50FDB" w:rsidRDefault="00000000">
            <w:pPr>
              <w:pStyle w:val="Aa"/>
              <w:tabs>
                <w:tab w:val="left" w:pos="807"/>
              </w:tabs>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5.继续跟进城北水街雷迪森酒店、</w:t>
            </w:r>
            <w:proofErr w:type="gramStart"/>
            <w:r>
              <w:rPr>
                <w:rFonts w:ascii="仿宋_GB2312" w:eastAsia="仿宋_GB2312" w:hAnsi="仿宋_GB2312" w:cs="仿宋_GB2312" w:hint="eastAsia"/>
                <w:color w:val="000000" w:themeColor="text1"/>
                <w:sz w:val="28"/>
                <w:szCs w:val="28"/>
              </w:rPr>
              <w:t>大江户</w:t>
            </w:r>
            <w:proofErr w:type="gramEnd"/>
            <w:r>
              <w:rPr>
                <w:rFonts w:ascii="仿宋_GB2312" w:eastAsia="仿宋_GB2312" w:hAnsi="仿宋_GB2312" w:cs="仿宋_GB2312" w:hint="eastAsia"/>
                <w:color w:val="000000" w:themeColor="text1"/>
                <w:sz w:val="28"/>
                <w:szCs w:val="28"/>
              </w:rPr>
              <w:t>汤泉进展情况，目前水街尚处土建阶段，计划9月份交运营企业进行酒店、汤泉项目装修。</w:t>
            </w:r>
          </w:p>
        </w:tc>
        <w:tc>
          <w:tcPr>
            <w:tcW w:w="4845" w:type="dxa"/>
            <w:tcBorders>
              <w:left w:val="single" w:sz="4" w:space="0" w:color="auto"/>
            </w:tcBorders>
            <w:vAlign w:val="center"/>
          </w:tcPr>
          <w:p w14:paraId="7285ECBB"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u w:color="000000"/>
              </w:rPr>
              <w:t>继续进行项目招引，争取市外资金。</w:t>
            </w:r>
          </w:p>
        </w:tc>
      </w:tr>
      <w:tr w:rsidR="00C50FDB" w14:paraId="426CD633" w14:textId="77777777">
        <w:trPr>
          <w:trHeight w:val="652"/>
        </w:trPr>
        <w:tc>
          <w:tcPr>
            <w:tcW w:w="795" w:type="dxa"/>
            <w:vAlign w:val="center"/>
          </w:tcPr>
          <w:p w14:paraId="6E6AA898"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10</w:t>
            </w:r>
          </w:p>
        </w:tc>
        <w:tc>
          <w:tcPr>
            <w:tcW w:w="915" w:type="dxa"/>
            <w:vMerge/>
            <w:vAlign w:val="center"/>
          </w:tcPr>
          <w:p w14:paraId="0CD2C576"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0CEDE543"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省公共文化服务现代化先行区培育相关工作</w:t>
            </w:r>
          </w:p>
        </w:tc>
        <w:tc>
          <w:tcPr>
            <w:tcW w:w="5910" w:type="dxa"/>
            <w:tcBorders>
              <w:right w:val="single" w:sz="4" w:space="0" w:color="auto"/>
            </w:tcBorders>
            <w:vAlign w:val="center"/>
          </w:tcPr>
          <w:p w14:paraId="1D80E0F5" w14:textId="77777777" w:rsidR="00C50FDB" w:rsidRDefault="00000000">
            <w:pPr>
              <w:pStyle w:val="Aa"/>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完成文化保障卡招标工作，确定第三方建设运营公司。</w:t>
            </w:r>
            <w:proofErr w:type="gramStart"/>
            <w:r>
              <w:rPr>
                <w:rFonts w:ascii="仿宋_GB2312" w:eastAsia="仿宋_GB2312" w:hAnsi="仿宋_GB2312" w:cs="仿宋_GB2312" w:hint="eastAsia"/>
                <w:color w:val="000000" w:themeColor="text1"/>
                <w:sz w:val="28"/>
                <w:szCs w:val="28"/>
              </w:rPr>
              <w:t>核对省</w:t>
            </w:r>
            <w:proofErr w:type="gramEnd"/>
            <w:r>
              <w:rPr>
                <w:rFonts w:ascii="仿宋_GB2312" w:eastAsia="仿宋_GB2312" w:hAnsi="仿宋_GB2312" w:cs="仿宋_GB2312" w:hint="eastAsia"/>
                <w:color w:val="000000" w:themeColor="text1"/>
                <w:sz w:val="28"/>
                <w:szCs w:val="28"/>
              </w:rPr>
              <w:t>公共文化服务现代化发展指数评估数据。推进制度设计，开展《</w:t>
            </w:r>
            <w:r>
              <w:rPr>
                <w:rFonts w:ascii="仿宋_GB2312" w:eastAsia="仿宋_GB2312" w:hAnsi="仿宋_GB2312" w:cs="仿宋_GB2312" w:hint="eastAsia"/>
                <w:color w:val="000000" w:themeColor="text1"/>
                <w:kern w:val="0"/>
                <w:sz w:val="28"/>
                <w:szCs w:val="28"/>
              </w:rPr>
              <w:t>加强特色海洋文化建设推进群众精神文化生活富有研究》。</w:t>
            </w:r>
          </w:p>
        </w:tc>
        <w:tc>
          <w:tcPr>
            <w:tcW w:w="4845" w:type="dxa"/>
            <w:tcBorders>
              <w:left w:val="single" w:sz="4" w:space="0" w:color="auto"/>
            </w:tcBorders>
            <w:vAlign w:val="center"/>
          </w:tcPr>
          <w:p w14:paraId="7442D185"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完成文化保障卡数字平台搭建并试运行。</w:t>
            </w:r>
          </w:p>
        </w:tc>
      </w:tr>
      <w:tr w:rsidR="00C50FDB" w14:paraId="00283D59" w14:textId="77777777">
        <w:trPr>
          <w:trHeight w:val="1442"/>
        </w:trPr>
        <w:tc>
          <w:tcPr>
            <w:tcW w:w="795" w:type="dxa"/>
            <w:vAlign w:val="center"/>
          </w:tcPr>
          <w:p w14:paraId="6462382B"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11</w:t>
            </w:r>
          </w:p>
        </w:tc>
        <w:tc>
          <w:tcPr>
            <w:tcW w:w="915" w:type="dxa"/>
            <w:vMerge/>
            <w:vAlign w:val="center"/>
          </w:tcPr>
          <w:p w14:paraId="2711BB10"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6E422ECD"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推进文化基因暨浙江文化标识建设规划工作</w:t>
            </w:r>
          </w:p>
        </w:tc>
        <w:tc>
          <w:tcPr>
            <w:tcW w:w="5910" w:type="dxa"/>
            <w:tcBorders>
              <w:right w:val="single" w:sz="4" w:space="0" w:color="auto"/>
            </w:tcBorders>
            <w:vAlign w:val="center"/>
          </w:tcPr>
          <w:p w14:paraId="7C0A4E14"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完成省文化基因解码工程成果展展品（普陀渔民画、木船制造技艺）收集、上报文化基因解码短视频（沈家门渔港 普陀渔民画）参加省赛。</w:t>
            </w:r>
          </w:p>
        </w:tc>
        <w:tc>
          <w:tcPr>
            <w:tcW w:w="4845" w:type="dxa"/>
            <w:tcBorders>
              <w:left w:val="single" w:sz="4" w:space="0" w:color="auto"/>
            </w:tcBorders>
            <w:vAlign w:val="center"/>
          </w:tcPr>
          <w:p w14:paraId="32624CC7"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对接第三方继续谋划文化标识建设“1-3-10”转化利用相关工作。</w:t>
            </w:r>
          </w:p>
        </w:tc>
      </w:tr>
      <w:tr w:rsidR="00C50FDB" w14:paraId="3997CFC1" w14:textId="77777777">
        <w:trPr>
          <w:trHeight w:val="702"/>
        </w:trPr>
        <w:tc>
          <w:tcPr>
            <w:tcW w:w="795" w:type="dxa"/>
            <w:vAlign w:val="center"/>
          </w:tcPr>
          <w:p w14:paraId="22C624A6"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12</w:t>
            </w:r>
          </w:p>
        </w:tc>
        <w:tc>
          <w:tcPr>
            <w:tcW w:w="915" w:type="dxa"/>
            <w:vMerge/>
            <w:vAlign w:val="center"/>
          </w:tcPr>
          <w:p w14:paraId="2678B951"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006A2575"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筹划上线</w:t>
            </w:r>
            <w:proofErr w:type="gramStart"/>
            <w:r>
              <w:rPr>
                <w:rFonts w:ascii="仿宋_GB2312" w:eastAsia="仿宋_GB2312" w:hAnsi="仿宋_GB2312" w:cs="仿宋_GB2312" w:hint="eastAsia"/>
                <w:color w:val="000000" w:themeColor="text1"/>
                <w:sz w:val="28"/>
                <w:szCs w:val="28"/>
              </w:rPr>
              <w:t>浙里好玩</w:t>
            </w:r>
            <w:proofErr w:type="gramEnd"/>
            <w:r>
              <w:rPr>
                <w:rFonts w:ascii="仿宋_GB2312" w:eastAsia="仿宋_GB2312" w:hAnsi="仿宋_GB2312" w:cs="仿宋_GB2312" w:hint="eastAsia"/>
                <w:color w:val="000000" w:themeColor="text1"/>
                <w:sz w:val="28"/>
                <w:szCs w:val="28"/>
              </w:rPr>
              <w:t>普陀品牌馆（普陀数字渔民画特色应用）</w:t>
            </w:r>
          </w:p>
        </w:tc>
        <w:tc>
          <w:tcPr>
            <w:tcW w:w="5910" w:type="dxa"/>
            <w:tcBorders>
              <w:right w:val="single" w:sz="4" w:space="0" w:color="auto"/>
            </w:tcBorders>
            <w:vAlign w:val="center"/>
          </w:tcPr>
          <w:p w14:paraId="032BA27E"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已完成“渔民画云码头”平台数字驾驶舱开发及平台宣传片拍摄工作。持续做好平台系统调整、完善及宣传工作。已完成省厅数字化改革场景建设第二批试点申报工作；同步做好省第二批数字化最佳</w:t>
            </w:r>
            <w:proofErr w:type="gramStart"/>
            <w:r>
              <w:rPr>
                <w:rFonts w:ascii="仿宋_GB2312" w:eastAsia="仿宋_GB2312" w:hAnsi="仿宋_GB2312" w:cs="仿宋_GB2312" w:hint="eastAsia"/>
                <w:color w:val="000000" w:themeColor="text1"/>
                <w:sz w:val="28"/>
                <w:szCs w:val="28"/>
              </w:rPr>
              <w:t>应用路演项目</w:t>
            </w:r>
            <w:proofErr w:type="gramEnd"/>
            <w:r>
              <w:rPr>
                <w:rFonts w:ascii="仿宋_GB2312" w:eastAsia="仿宋_GB2312" w:hAnsi="仿宋_GB2312" w:cs="仿宋_GB2312" w:hint="eastAsia"/>
                <w:color w:val="000000" w:themeColor="text1"/>
                <w:sz w:val="28"/>
                <w:szCs w:val="28"/>
              </w:rPr>
              <w:t>前期准备工作。</w:t>
            </w:r>
          </w:p>
        </w:tc>
        <w:tc>
          <w:tcPr>
            <w:tcW w:w="4845" w:type="dxa"/>
            <w:tcBorders>
              <w:left w:val="single" w:sz="4" w:space="0" w:color="auto"/>
            </w:tcBorders>
            <w:vAlign w:val="center"/>
          </w:tcPr>
          <w:p w14:paraId="3C057CF6"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继续做好“渔民画云码头”平台上线试运营、系统查漏补缺及宣传工作。做好“渔民画云码头”平台路</w:t>
            </w:r>
            <w:proofErr w:type="gramStart"/>
            <w:r>
              <w:rPr>
                <w:rFonts w:ascii="仿宋_GB2312" w:eastAsia="仿宋_GB2312" w:hAnsi="仿宋_GB2312" w:cs="仿宋_GB2312" w:hint="eastAsia"/>
                <w:color w:val="000000" w:themeColor="text1"/>
                <w:sz w:val="28"/>
                <w:szCs w:val="28"/>
              </w:rPr>
              <w:t>演项目</w:t>
            </w:r>
            <w:proofErr w:type="gramEnd"/>
            <w:r>
              <w:rPr>
                <w:rFonts w:ascii="仿宋_GB2312" w:eastAsia="仿宋_GB2312" w:hAnsi="仿宋_GB2312" w:cs="仿宋_GB2312" w:hint="eastAsia"/>
                <w:color w:val="000000" w:themeColor="text1"/>
                <w:sz w:val="28"/>
                <w:szCs w:val="28"/>
              </w:rPr>
              <w:t>准备工作。</w:t>
            </w:r>
          </w:p>
        </w:tc>
      </w:tr>
      <w:tr w:rsidR="00C50FDB" w14:paraId="1A6DC779" w14:textId="77777777">
        <w:trPr>
          <w:trHeight w:val="627"/>
        </w:trPr>
        <w:tc>
          <w:tcPr>
            <w:tcW w:w="795" w:type="dxa"/>
            <w:vAlign w:val="center"/>
          </w:tcPr>
          <w:p w14:paraId="1009FD4D"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13</w:t>
            </w:r>
          </w:p>
        </w:tc>
        <w:tc>
          <w:tcPr>
            <w:tcW w:w="915" w:type="dxa"/>
            <w:vMerge/>
            <w:vAlign w:val="center"/>
          </w:tcPr>
          <w:p w14:paraId="6A4732CF"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4875261C"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做好民宿产业发展实施意见修改</w:t>
            </w:r>
          </w:p>
        </w:tc>
        <w:tc>
          <w:tcPr>
            <w:tcW w:w="5910" w:type="dxa"/>
            <w:tcBorders>
              <w:right w:val="single" w:sz="4" w:space="0" w:color="auto"/>
            </w:tcBorders>
            <w:vAlign w:val="center"/>
          </w:tcPr>
          <w:p w14:paraId="5143E420"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完成局内意见征求，征求相关部门意见。</w:t>
            </w:r>
          </w:p>
        </w:tc>
        <w:tc>
          <w:tcPr>
            <w:tcW w:w="4845" w:type="dxa"/>
            <w:tcBorders>
              <w:left w:val="single" w:sz="4" w:space="0" w:color="auto"/>
            </w:tcBorders>
            <w:vAlign w:val="center"/>
          </w:tcPr>
          <w:p w14:paraId="3493854E"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完成部门意见征求和修改，进行专家论证。</w:t>
            </w:r>
          </w:p>
        </w:tc>
      </w:tr>
      <w:tr w:rsidR="00C50FDB" w14:paraId="32C6E04A" w14:textId="77777777">
        <w:trPr>
          <w:trHeight w:val="742"/>
        </w:trPr>
        <w:tc>
          <w:tcPr>
            <w:tcW w:w="795" w:type="dxa"/>
            <w:vAlign w:val="center"/>
          </w:tcPr>
          <w:p w14:paraId="008A2109"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14</w:t>
            </w:r>
          </w:p>
        </w:tc>
        <w:tc>
          <w:tcPr>
            <w:tcW w:w="915" w:type="dxa"/>
            <w:vMerge/>
            <w:vAlign w:val="center"/>
          </w:tcPr>
          <w:p w14:paraId="4E2212F6"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0C3E4628"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开展“微改造、精提升”工作</w:t>
            </w:r>
          </w:p>
        </w:tc>
        <w:tc>
          <w:tcPr>
            <w:tcW w:w="5910" w:type="dxa"/>
            <w:tcBorders>
              <w:right w:val="single" w:sz="4" w:space="0" w:color="auto"/>
            </w:tcBorders>
            <w:vAlign w:val="center"/>
          </w:tcPr>
          <w:p w14:paraId="4C1622DB"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根据省厅下发的季度和年度工作评价指标，提升系统填报有效性，并持续增加项目库项目数量，完成信息和媒体宣传信息4篇。</w:t>
            </w:r>
          </w:p>
        </w:tc>
        <w:tc>
          <w:tcPr>
            <w:tcW w:w="4845" w:type="dxa"/>
            <w:tcBorders>
              <w:left w:val="single" w:sz="4" w:space="0" w:color="auto"/>
            </w:tcBorders>
            <w:vAlign w:val="center"/>
          </w:tcPr>
          <w:p w14:paraId="0843F97D"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根据梳理完善的任务清单，持续提升指标分值。</w:t>
            </w:r>
          </w:p>
        </w:tc>
      </w:tr>
      <w:tr w:rsidR="00C50FDB" w14:paraId="6F72B1FF" w14:textId="77777777">
        <w:trPr>
          <w:trHeight w:val="612"/>
        </w:trPr>
        <w:tc>
          <w:tcPr>
            <w:tcW w:w="795" w:type="dxa"/>
            <w:vAlign w:val="center"/>
          </w:tcPr>
          <w:p w14:paraId="12975359"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15</w:t>
            </w:r>
          </w:p>
        </w:tc>
        <w:tc>
          <w:tcPr>
            <w:tcW w:w="915" w:type="dxa"/>
            <w:vMerge/>
            <w:vAlign w:val="center"/>
          </w:tcPr>
          <w:p w14:paraId="5265365A"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0FE2FD4E"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推进桃花岛景区整改提升</w:t>
            </w:r>
          </w:p>
        </w:tc>
        <w:tc>
          <w:tcPr>
            <w:tcW w:w="5910" w:type="dxa"/>
            <w:tcBorders>
              <w:right w:val="single" w:sz="4" w:space="0" w:color="auto"/>
            </w:tcBorders>
            <w:vAlign w:val="center"/>
          </w:tcPr>
          <w:p w14:paraId="121C4E50"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协助桃花做好景区整改工作，配合做好整改验收迎检任务。</w:t>
            </w:r>
          </w:p>
        </w:tc>
        <w:tc>
          <w:tcPr>
            <w:tcW w:w="4845" w:type="dxa"/>
            <w:tcBorders>
              <w:left w:val="single" w:sz="4" w:space="0" w:color="auto"/>
            </w:tcBorders>
            <w:vAlign w:val="center"/>
          </w:tcPr>
          <w:p w14:paraId="62F516A5"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继续协助桃花做好景区整改工作，配合做好整改验收迎检任务。</w:t>
            </w:r>
          </w:p>
        </w:tc>
      </w:tr>
      <w:tr w:rsidR="00C50FDB" w14:paraId="02AB306D" w14:textId="77777777">
        <w:trPr>
          <w:trHeight w:val="612"/>
        </w:trPr>
        <w:tc>
          <w:tcPr>
            <w:tcW w:w="795" w:type="dxa"/>
            <w:vAlign w:val="center"/>
          </w:tcPr>
          <w:p w14:paraId="1E237FB8" w14:textId="77777777" w:rsidR="00C50FDB" w:rsidRDefault="00000000">
            <w:pPr>
              <w:spacing w:line="38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16</w:t>
            </w:r>
          </w:p>
        </w:tc>
        <w:tc>
          <w:tcPr>
            <w:tcW w:w="915" w:type="dxa"/>
            <w:vAlign w:val="center"/>
          </w:tcPr>
          <w:p w14:paraId="52E787E4" w14:textId="77777777" w:rsidR="00C50FDB" w:rsidRDefault="00C50FDB">
            <w:pPr>
              <w:spacing w:line="380" w:lineRule="exact"/>
              <w:jc w:val="center"/>
              <w:rPr>
                <w:rFonts w:ascii="仿宋_GB2312" w:eastAsia="仿宋_GB2312" w:hAnsi="仿宋_GB2312" w:cs="仿宋_GB2312"/>
                <w:color w:val="000000" w:themeColor="text1"/>
                <w:sz w:val="28"/>
                <w:szCs w:val="28"/>
              </w:rPr>
            </w:pPr>
          </w:p>
        </w:tc>
        <w:tc>
          <w:tcPr>
            <w:tcW w:w="2910" w:type="dxa"/>
            <w:tcBorders>
              <w:top w:val="single" w:sz="4" w:space="0" w:color="auto"/>
            </w:tcBorders>
            <w:vAlign w:val="center"/>
          </w:tcPr>
          <w:p w14:paraId="17550BB3"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做好普陀大剧院监管工作</w:t>
            </w:r>
          </w:p>
        </w:tc>
        <w:tc>
          <w:tcPr>
            <w:tcW w:w="5910" w:type="dxa"/>
            <w:tcBorders>
              <w:right w:val="single" w:sz="4" w:space="0" w:color="auto"/>
            </w:tcBorders>
            <w:vAlign w:val="center"/>
          </w:tcPr>
          <w:p w14:paraId="34AE8BA6" w14:textId="77777777" w:rsidR="00C50FDB" w:rsidRDefault="00000000">
            <w:pPr>
              <w:spacing w:line="380" w:lineRule="exac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1.做好大剧院演出管理工作。</w:t>
            </w:r>
            <w:r>
              <w:rPr>
                <w:rFonts w:ascii="仿宋_GB2312" w:eastAsia="仿宋_GB2312" w:hAnsi="仿宋_GB2312" w:cs="仿宋_GB2312" w:hint="eastAsia"/>
                <w:color w:val="000000" w:themeColor="text1"/>
                <w:sz w:val="28"/>
                <w:szCs w:val="28"/>
              </w:rPr>
              <w:t>受疫情影响，大剧院演出档期调整较多，截至目前共组织各类演出活动61场，其中自营演出23场，公益活动38场。</w:t>
            </w:r>
          </w:p>
          <w:p w14:paraId="27302CEF"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bCs/>
                <w:color w:val="000000" w:themeColor="text1"/>
                <w:sz w:val="28"/>
                <w:szCs w:val="28"/>
              </w:rPr>
              <w:t>2.起草舟山普陀大剧院委托运营管理及服务补</w:t>
            </w:r>
            <w:r>
              <w:rPr>
                <w:rFonts w:ascii="仿宋_GB2312" w:eastAsia="仿宋_GB2312" w:hAnsi="仿宋_GB2312" w:cs="仿宋_GB2312" w:hint="eastAsia"/>
                <w:bCs/>
                <w:color w:val="000000" w:themeColor="text1"/>
                <w:sz w:val="28"/>
                <w:szCs w:val="28"/>
              </w:rPr>
              <w:lastRenderedPageBreak/>
              <w:t>充协议，在征求区审计局、区财政局意见后，正在与深圳</w:t>
            </w:r>
            <w:proofErr w:type="gramStart"/>
            <w:r>
              <w:rPr>
                <w:rFonts w:ascii="仿宋_GB2312" w:eastAsia="仿宋_GB2312" w:hAnsi="仿宋_GB2312" w:cs="仿宋_GB2312" w:hint="eastAsia"/>
                <w:bCs/>
                <w:color w:val="000000" w:themeColor="text1"/>
                <w:sz w:val="28"/>
                <w:szCs w:val="28"/>
              </w:rPr>
              <w:t>聚橙进行</w:t>
            </w:r>
            <w:proofErr w:type="gramEnd"/>
            <w:r>
              <w:rPr>
                <w:rFonts w:ascii="仿宋_GB2312" w:eastAsia="仿宋_GB2312" w:hAnsi="仿宋_GB2312" w:cs="仿宋_GB2312" w:hint="eastAsia"/>
                <w:bCs/>
                <w:color w:val="000000" w:themeColor="text1"/>
                <w:sz w:val="28"/>
                <w:szCs w:val="28"/>
              </w:rPr>
              <w:t>商谈。（</w:t>
            </w:r>
            <w:r>
              <w:rPr>
                <w:rFonts w:ascii="仿宋_GB2312" w:eastAsia="仿宋_GB2312" w:hAnsi="仿宋_GB2312" w:cs="仿宋_GB2312" w:hint="eastAsia"/>
                <w:color w:val="000000" w:themeColor="text1"/>
                <w:sz w:val="28"/>
                <w:szCs w:val="28"/>
              </w:rPr>
              <w:t>受新冠疫情反复影响，《舟山市普陀大剧院委托运营管理及服务合同》中双方约定的演出场次、经营收入等运营指标无法正常完成。另普陀大剧院建成已近十年，建筑及地面基础、装修设施、外围幕墙景观灯光、场馆及舞台灯光、舞台机械、音响音控等设施设备急需更新大修，故根据实际情况结合其他剧院合同起草舟山普陀大剧院委托运营管理及服务补充协议。</w:t>
            </w:r>
            <w:r>
              <w:rPr>
                <w:rFonts w:ascii="仿宋_GB2312" w:eastAsia="仿宋_GB2312" w:hAnsi="仿宋_GB2312" w:cs="仿宋_GB2312" w:hint="eastAsia"/>
                <w:bCs/>
                <w:color w:val="000000" w:themeColor="text1"/>
                <w:sz w:val="28"/>
                <w:szCs w:val="28"/>
              </w:rPr>
              <w:t>）</w:t>
            </w:r>
          </w:p>
          <w:p w14:paraId="7E388731"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bCs/>
                <w:color w:val="000000" w:themeColor="text1"/>
                <w:sz w:val="28"/>
                <w:szCs w:val="28"/>
              </w:rPr>
              <w:t>3.做好大剧院设施设备维修工作。</w:t>
            </w:r>
            <w:r>
              <w:rPr>
                <w:rFonts w:ascii="仿宋_GB2312" w:eastAsia="仿宋_GB2312" w:hAnsi="仿宋_GB2312" w:cs="仿宋_GB2312" w:hint="eastAsia"/>
                <w:color w:val="000000" w:themeColor="text1"/>
                <w:sz w:val="28"/>
                <w:szCs w:val="28"/>
              </w:rPr>
              <w:t>截至目前维修舞台灯光42台，视频监控27个，地面沉降多处，外幕墙景观灯6次。</w:t>
            </w:r>
          </w:p>
        </w:tc>
        <w:tc>
          <w:tcPr>
            <w:tcW w:w="4845" w:type="dxa"/>
            <w:tcBorders>
              <w:left w:val="single" w:sz="4" w:space="0" w:color="auto"/>
            </w:tcBorders>
            <w:vAlign w:val="center"/>
          </w:tcPr>
          <w:p w14:paraId="59A74FBF" w14:textId="77777777" w:rsidR="00C50FDB" w:rsidRDefault="00000000">
            <w:pPr>
              <w:spacing w:line="38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u w:color="000000"/>
              </w:rPr>
              <w:lastRenderedPageBreak/>
              <w:t>继续进行剧院日常监管,争取完成补充协议签订。</w:t>
            </w:r>
          </w:p>
        </w:tc>
      </w:tr>
    </w:tbl>
    <w:p w14:paraId="7C6D777F" w14:textId="77777777" w:rsidR="00C50FDB" w:rsidRDefault="00C50FDB">
      <w:pPr>
        <w:spacing w:line="380" w:lineRule="exact"/>
        <w:rPr>
          <w:rFonts w:ascii="仿宋_GB2312" w:eastAsia="仿宋_GB2312" w:hAnsi="仿宋_GB2312" w:cs="仿宋_GB2312"/>
          <w:sz w:val="28"/>
          <w:szCs w:val="28"/>
        </w:rPr>
      </w:pPr>
    </w:p>
    <w:sectPr w:rsidR="00C50FDB">
      <w:pgSz w:w="16838" w:h="11906" w:orient="landscape"/>
      <w:pgMar w:top="1134" w:right="1440" w:bottom="113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汉仪书宋二KW"/>
    <w:panose1 w:val="02010601030101010101"/>
    <w:charset w:val="86"/>
    <w:family w:val="auto"/>
    <w:pitch w:val="variable"/>
    <w:sig w:usb0="00000001" w:usb1="080E0000" w:usb2="00000010"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仿宋_GB2312">
    <w:altName w:val="汉仪仿宋KW"/>
    <w:panose1 w:val="02010609030101010101"/>
    <w:charset w:val="86"/>
    <w:family w:val="modern"/>
    <w:pitch w:val="fixed"/>
    <w:sig w:usb0="00000001" w:usb1="080E0000" w:usb2="00000010" w:usb3="00000000" w:csb0="00040000" w:csb1="00000000"/>
  </w:font>
  <w:font w:name="Cambria">
    <w:altName w:val="Georg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D2769"/>
    <w:multiLevelType w:val="singleLevel"/>
    <w:tmpl w:val="5B0D2769"/>
    <w:lvl w:ilvl="0">
      <w:start w:val="1"/>
      <w:numFmt w:val="decimal"/>
      <w:lvlText w:val="%1."/>
      <w:lvlJc w:val="left"/>
      <w:pPr>
        <w:tabs>
          <w:tab w:val="left" w:pos="312"/>
        </w:tabs>
      </w:pPr>
    </w:lvl>
  </w:abstractNum>
  <w:num w:numId="1" w16cid:durableId="12092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RmNmM3ZjMzZDg2NjkwMzc3NzI5MDI5MTJhMmNmNWIifQ=="/>
  </w:docVars>
  <w:rsids>
    <w:rsidRoot w:val="00834230"/>
    <w:rsid w:val="00005305"/>
    <w:rsid w:val="00013BE6"/>
    <w:rsid w:val="000335F6"/>
    <w:rsid w:val="00044DF4"/>
    <w:rsid w:val="0004502B"/>
    <w:rsid w:val="00083556"/>
    <w:rsid w:val="00086F38"/>
    <w:rsid w:val="00091772"/>
    <w:rsid w:val="00093595"/>
    <w:rsid w:val="00095646"/>
    <w:rsid w:val="000958A0"/>
    <w:rsid w:val="000A1650"/>
    <w:rsid w:val="000E3E98"/>
    <w:rsid w:val="000F090B"/>
    <w:rsid w:val="00105564"/>
    <w:rsid w:val="00180A64"/>
    <w:rsid w:val="00187CA4"/>
    <w:rsid w:val="001B7ACA"/>
    <w:rsid w:val="001D272C"/>
    <w:rsid w:val="001E0D50"/>
    <w:rsid w:val="001E1387"/>
    <w:rsid w:val="001E4F63"/>
    <w:rsid w:val="001E6FD2"/>
    <w:rsid w:val="00206BB8"/>
    <w:rsid w:val="00221CF6"/>
    <w:rsid w:val="00227E41"/>
    <w:rsid w:val="00232D23"/>
    <w:rsid w:val="00246A23"/>
    <w:rsid w:val="00250E60"/>
    <w:rsid w:val="00265D75"/>
    <w:rsid w:val="00285B1E"/>
    <w:rsid w:val="002B12BE"/>
    <w:rsid w:val="002E5A27"/>
    <w:rsid w:val="002F0799"/>
    <w:rsid w:val="003014EE"/>
    <w:rsid w:val="00332A56"/>
    <w:rsid w:val="00347665"/>
    <w:rsid w:val="00354795"/>
    <w:rsid w:val="00356375"/>
    <w:rsid w:val="00366A40"/>
    <w:rsid w:val="003A16CA"/>
    <w:rsid w:val="003C4D42"/>
    <w:rsid w:val="003E409F"/>
    <w:rsid w:val="003F21DD"/>
    <w:rsid w:val="003F46E3"/>
    <w:rsid w:val="0040704A"/>
    <w:rsid w:val="004257D7"/>
    <w:rsid w:val="00457814"/>
    <w:rsid w:val="00460529"/>
    <w:rsid w:val="00466220"/>
    <w:rsid w:val="004666F4"/>
    <w:rsid w:val="004803C4"/>
    <w:rsid w:val="004916D9"/>
    <w:rsid w:val="004B58F2"/>
    <w:rsid w:val="004C1428"/>
    <w:rsid w:val="004F08C2"/>
    <w:rsid w:val="005062FE"/>
    <w:rsid w:val="00507F81"/>
    <w:rsid w:val="0052642C"/>
    <w:rsid w:val="00527E32"/>
    <w:rsid w:val="00536045"/>
    <w:rsid w:val="00541E5B"/>
    <w:rsid w:val="00543292"/>
    <w:rsid w:val="00553C71"/>
    <w:rsid w:val="005818BF"/>
    <w:rsid w:val="005A44F4"/>
    <w:rsid w:val="005B05C0"/>
    <w:rsid w:val="005E7894"/>
    <w:rsid w:val="005F3C81"/>
    <w:rsid w:val="005F5CC8"/>
    <w:rsid w:val="0061152C"/>
    <w:rsid w:val="00621548"/>
    <w:rsid w:val="006258CE"/>
    <w:rsid w:val="00650C04"/>
    <w:rsid w:val="00652326"/>
    <w:rsid w:val="00674199"/>
    <w:rsid w:val="006951D9"/>
    <w:rsid w:val="00696FB2"/>
    <w:rsid w:val="006A1556"/>
    <w:rsid w:val="006C5C97"/>
    <w:rsid w:val="00704285"/>
    <w:rsid w:val="0071145C"/>
    <w:rsid w:val="00713E38"/>
    <w:rsid w:val="00744520"/>
    <w:rsid w:val="007611FC"/>
    <w:rsid w:val="00770AE0"/>
    <w:rsid w:val="00776A6C"/>
    <w:rsid w:val="007B2E85"/>
    <w:rsid w:val="007C2E06"/>
    <w:rsid w:val="007C7CF9"/>
    <w:rsid w:val="007D5343"/>
    <w:rsid w:val="007E6E34"/>
    <w:rsid w:val="007F2FAF"/>
    <w:rsid w:val="00815CF3"/>
    <w:rsid w:val="00817CA6"/>
    <w:rsid w:val="00825737"/>
    <w:rsid w:val="00834230"/>
    <w:rsid w:val="008346F1"/>
    <w:rsid w:val="0084487B"/>
    <w:rsid w:val="00863AEB"/>
    <w:rsid w:val="00865D87"/>
    <w:rsid w:val="00895026"/>
    <w:rsid w:val="008A66E2"/>
    <w:rsid w:val="008B785E"/>
    <w:rsid w:val="008C21BB"/>
    <w:rsid w:val="008D405C"/>
    <w:rsid w:val="008E3BF8"/>
    <w:rsid w:val="008F65D5"/>
    <w:rsid w:val="00915BE6"/>
    <w:rsid w:val="009339A2"/>
    <w:rsid w:val="0095726A"/>
    <w:rsid w:val="009668F7"/>
    <w:rsid w:val="00973D6C"/>
    <w:rsid w:val="00997A2A"/>
    <w:rsid w:val="009A455E"/>
    <w:rsid w:val="009A47FA"/>
    <w:rsid w:val="009A73D6"/>
    <w:rsid w:val="009D26DC"/>
    <w:rsid w:val="009D493E"/>
    <w:rsid w:val="009E572A"/>
    <w:rsid w:val="00A263E5"/>
    <w:rsid w:val="00A26412"/>
    <w:rsid w:val="00A4337B"/>
    <w:rsid w:val="00A53B95"/>
    <w:rsid w:val="00A63EBB"/>
    <w:rsid w:val="00A74518"/>
    <w:rsid w:val="00A76B1F"/>
    <w:rsid w:val="00A92EDA"/>
    <w:rsid w:val="00AA2B31"/>
    <w:rsid w:val="00AA390F"/>
    <w:rsid w:val="00AA4E60"/>
    <w:rsid w:val="00AB474F"/>
    <w:rsid w:val="00AD0228"/>
    <w:rsid w:val="00AD55D9"/>
    <w:rsid w:val="00AE5586"/>
    <w:rsid w:val="00AE6723"/>
    <w:rsid w:val="00AF07AC"/>
    <w:rsid w:val="00B20E9A"/>
    <w:rsid w:val="00B2402E"/>
    <w:rsid w:val="00B2407F"/>
    <w:rsid w:val="00B269A6"/>
    <w:rsid w:val="00B31320"/>
    <w:rsid w:val="00B315EA"/>
    <w:rsid w:val="00B64664"/>
    <w:rsid w:val="00B70534"/>
    <w:rsid w:val="00B73F39"/>
    <w:rsid w:val="00B764FD"/>
    <w:rsid w:val="00B8657F"/>
    <w:rsid w:val="00BB2319"/>
    <w:rsid w:val="00BB457B"/>
    <w:rsid w:val="00BD18FC"/>
    <w:rsid w:val="00BD2EEE"/>
    <w:rsid w:val="00BD44A6"/>
    <w:rsid w:val="00BF603A"/>
    <w:rsid w:val="00C13E88"/>
    <w:rsid w:val="00C30508"/>
    <w:rsid w:val="00C33111"/>
    <w:rsid w:val="00C50FDB"/>
    <w:rsid w:val="00C626F9"/>
    <w:rsid w:val="00C761B6"/>
    <w:rsid w:val="00C8086E"/>
    <w:rsid w:val="00CA6CAC"/>
    <w:rsid w:val="00CC2707"/>
    <w:rsid w:val="00CD0C4E"/>
    <w:rsid w:val="00CD410D"/>
    <w:rsid w:val="00CD4B25"/>
    <w:rsid w:val="00D0588A"/>
    <w:rsid w:val="00D05F22"/>
    <w:rsid w:val="00D11C5C"/>
    <w:rsid w:val="00D11CF0"/>
    <w:rsid w:val="00D46257"/>
    <w:rsid w:val="00D523D2"/>
    <w:rsid w:val="00D61C70"/>
    <w:rsid w:val="00D626F8"/>
    <w:rsid w:val="00D62AB8"/>
    <w:rsid w:val="00D658ED"/>
    <w:rsid w:val="00D70FDC"/>
    <w:rsid w:val="00D84E87"/>
    <w:rsid w:val="00D855B4"/>
    <w:rsid w:val="00D97283"/>
    <w:rsid w:val="00DA394C"/>
    <w:rsid w:val="00DB5009"/>
    <w:rsid w:val="00DC637A"/>
    <w:rsid w:val="00DF2992"/>
    <w:rsid w:val="00DF76D6"/>
    <w:rsid w:val="00E0506C"/>
    <w:rsid w:val="00E178CE"/>
    <w:rsid w:val="00E30019"/>
    <w:rsid w:val="00E3035F"/>
    <w:rsid w:val="00E30835"/>
    <w:rsid w:val="00E53F9B"/>
    <w:rsid w:val="00E5603B"/>
    <w:rsid w:val="00E66771"/>
    <w:rsid w:val="00E75913"/>
    <w:rsid w:val="00E77C06"/>
    <w:rsid w:val="00E85B64"/>
    <w:rsid w:val="00EF1ABA"/>
    <w:rsid w:val="00EF2DA7"/>
    <w:rsid w:val="00EF6067"/>
    <w:rsid w:val="00F11173"/>
    <w:rsid w:val="00F15AE8"/>
    <w:rsid w:val="00F25389"/>
    <w:rsid w:val="00F426FD"/>
    <w:rsid w:val="00FA2207"/>
    <w:rsid w:val="00FA47EB"/>
    <w:rsid w:val="00FC7F06"/>
    <w:rsid w:val="00FD1E4F"/>
    <w:rsid w:val="00FE04EE"/>
    <w:rsid w:val="00FE631A"/>
    <w:rsid w:val="00FF0F7D"/>
    <w:rsid w:val="00FF22B2"/>
    <w:rsid w:val="01404867"/>
    <w:rsid w:val="01784E79"/>
    <w:rsid w:val="017C31DA"/>
    <w:rsid w:val="01CA3182"/>
    <w:rsid w:val="025219C5"/>
    <w:rsid w:val="027E5AB6"/>
    <w:rsid w:val="02D3154D"/>
    <w:rsid w:val="04141034"/>
    <w:rsid w:val="04535053"/>
    <w:rsid w:val="04536980"/>
    <w:rsid w:val="045F406E"/>
    <w:rsid w:val="04A85AE8"/>
    <w:rsid w:val="05395C1B"/>
    <w:rsid w:val="06413CCE"/>
    <w:rsid w:val="0674458E"/>
    <w:rsid w:val="069A0B95"/>
    <w:rsid w:val="072204EF"/>
    <w:rsid w:val="07684C1B"/>
    <w:rsid w:val="088315DD"/>
    <w:rsid w:val="08964A4E"/>
    <w:rsid w:val="09882898"/>
    <w:rsid w:val="09D24EBD"/>
    <w:rsid w:val="0A5E659B"/>
    <w:rsid w:val="0B2E01E3"/>
    <w:rsid w:val="0B8F17A8"/>
    <w:rsid w:val="0BD95BA8"/>
    <w:rsid w:val="0BF26331"/>
    <w:rsid w:val="0C5616DF"/>
    <w:rsid w:val="0CBB67F2"/>
    <w:rsid w:val="0CBC5F21"/>
    <w:rsid w:val="0CCE5DE5"/>
    <w:rsid w:val="0D29523A"/>
    <w:rsid w:val="0DC663B9"/>
    <w:rsid w:val="0DE00D08"/>
    <w:rsid w:val="0DE01F67"/>
    <w:rsid w:val="0E054EF0"/>
    <w:rsid w:val="0E1553DD"/>
    <w:rsid w:val="0E987212"/>
    <w:rsid w:val="0EB053DD"/>
    <w:rsid w:val="0EB16480"/>
    <w:rsid w:val="0F341577"/>
    <w:rsid w:val="0F657D11"/>
    <w:rsid w:val="0F7A1113"/>
    <w:rsid w:val="0F8A728D"/>
    <w:rsid w:val="0FD40631"/>
    <w:rsid w:val="0FDE6B9B"/>
    <w:rsid w:val="0FE20AED"/>
    <w:rsid w:val="0FF53C42"/>
    <w:rsid w:val="100C0548"/>
    <w:rsid w:val="102E6B4A"/>
    <w:rsid w:val="103D7BB7"/>
    <w:rsid w:val="10452366"/>
    <w:rsid w:val="1070561E"/>
    <w:rsid w:val="10CB26A0"/>
    <w:rsid w:val="10D8375B"/>
    <w:rsid w:val="11296A5B"/>
    <w:rsid w:val="116B0735"/>
    <w:rsid w:val="12552060"/>
    <w:rsid w:val="12CC35A0"/>
    <w:rsid w:val="12D7769A"/>
    <w:rsid w:val="12FF2BAC"/>
    <w:rsid w:val="13305980"/>
    <w:rsid w:val="133A1DC9"/>
    <w:rsid w:val="134C2225"/>
    <w:rsid w:val="138B79C5"/>
    <w:rsid w:val="1395625A"/>
    <w:rsid w:val="13BB0DB3"/>
    <w:rsid w:val="13DF37E6"/>
    <w:rsid w:val="140A219E"/>
    <w:rsid w:val="142F5A0F"/>
    <w:rsid w:val="143C7648"/>
    <w:rsid w:val="1464057B"/>
    <w:rsid w:val="14CE655B"/>
    <w:rsid w:val="14D30C5C"/>
    <w:rsid w:val="154A477A"/>
    <w:rsid w:val="15990ED1"/>
    <w:rsid w:val="167812C1"/>
    <w:rsid w:val="167C4212"/>
    <w:rsid w:val="16A61B94"/>
    <w:rsid w:val="16E14781"/>
    <w:rsid w:val="175423A3"/>
    <w:rsid w:val="178D3CAA"/>
    <w:rsid w:val="17B0444B"/>
    <w:rsid w:val="181C4CFB"/>
    <w:rsid w:val="181E4474"/>
    <w:rsid w:val="182B2632"/>
    <w:rsid w:val="185C1D9D"/>
    <w:rsid w:val="18BB671B"/>
    <w:rsid w:val="19E4703F"/>
    <w:rsid w:val="1A0C6ACC"/>
    <w:rsid w:val="1B4E5991"/>
    <w:rsid w:val="1B6F42BF"/>
    <w:rsid w:val="1BD8068B"/>
    <w:rsid w:val="1C5B328A"/>
    <w:rsid w:val="1CA91311"/>
    <w:rsid w:val="1CBC563D"/>
    <w:rsid w:val="1D051303"/>
    <w:rsid w:val="1D8502D3"/>
    <w:rsid w:val="1DA151BF"/>
    <w:rsid w:val="1DAB1171"/>
    <w:rsid w:val="1E05543C"/>
    <w:rsid w:val="1EF36651"/>
    <w:rsid w:val="1F566CC3"/>
    <w:rsid w:val="1F6410FE"/>
    <w:rsid w:val="1F9A3460"/>
    <w:rsid w:val="1F9E5963"/>
    <w:rsid w:val="1FF83465"/>
    <w:rsid w:val="20355886"/>
    <w:rsid w:val="204857DC"/>
    <w:rsid w:val="20563EBB"/>
    <w:rsid w:val="20730615"/>
    <w:rsid w:val="207E74CA"/>
    <w:rsid w:val="20F0347C"/>
    <w:rsid w:val="21490846"/>
    <w:rsid w:val="214E5B8E"/>
    <w:rsid w:val="21507DEB"/>
    <w:rsid w:val="215D4C6E"/>
    <w:rsid w:val="221F0E52"/>
    <w:rsid w:val="22411674"/>
    <w:rsid w:val="22640706"/>
    <w:rsid w:val="22A677CC"/>
    <w:rsid w:val="231162EB"/>
    <w:rsid w:val="231B4658"/>
    <w:rsid w:val="239E3634"/>
    <w:rsid w:val="23B80882"/>
    <w:rsid w:val="2400467A"/>
    <w:rsid w:val="250D338A"/>
    <w:rsid w:val="253E507B"/>
    <w:rsid w:val="255E415E"/>
    <w:rsid w:val="26355B36"/>
    <w:rsid w:val="269718F1"/>
    <w:rsid w:val="27056845"/>
    <w:rsid w:val="275D697A"/>
    <w:rsid w:val="27853F1B"/>
    <w:rsid w:val="27A4040F"/>
    <w:rsid w:val="27BE7B76"/>
    <w:rsid w:val="27F02C55"/>
    <w:rsid w:val="27F33DD1"/>
    <w:rsid w:val="27F57D42"/>
    <w:rsid w:val="284410EF"/>
    <w:rsid w:val="28471186"/>
    <w:rsid w:val="288D76A5"/>
    <w:rsid w:val="28CA34F8"/>
    <w:rsid w:val="292F70E0"/>
    <w:rsid w:val="2970221D"/>
    <w:rsid w:val="2981584A"/>
    <w:rsid w:val="29965ED3"/>
    <w:rsid w:val="29A80B15"/>
    <w:rsid w:val="29D44C4C"/>
    <w:rsid w:val="29EE59DC"/>
    <w:rsid w:val="2A0E2DBF"/>
    <w:rsid w:val="2A480B4E"/>
    <w:rsid w:val="2A6F397B"/>
    <w:rsid w:val="2AAF48CD"/>
    <w:rsid w:val="2AD11554"/>
    <w:rsid w:val="2B04202D"/>
    <w:rsid w:val="2B0A2F28"/>
    <w:rsid w:val="2B436614"/>
    <w:rsid w:val="2C931F22"/>
    <w:rsid w:val="2CAA2873"/>
    <w:rsid w:val="2CD85DF1"/>
    <w:rsid w:val="2CEA0472"/>
    <w:rsid w:val="2D51723D"/>
    <w:rsid w:val="2D724D49"/>
    <w:rsid w:val="2D7976CB"/>
    <w:rsid w:val="2E2007EE"/>
    <w:rsid w:val="2E2B7F66"/>
    <w:rsid w:val="2EC4611B"/>
    <w:rsid w:val="2F03168D"/>
    <w:rsid w:val="2F893ACA"/>
    <w:rsid w:val="2FD318FA"/>
    <w:rsid w:val="3011701F"/>
    <w:rsid w:val="302D2675"/>
    <w:rsid w:val="30385553"/>
    <w:rsid w:val="31246C51"/>
    <w:rsid w:val="32236314"/>
    <w:rsid w:val="32341376"/>
    <w:rsid w:val="32354C40"/>
    <w:rsid w:val="325A599B"/>
    <w:rsid w:val="32B419B4"/>
    <w:rsid w:val="32B8260E"/>
    <w:rsid w:val="32E10810"/>
    <w:rsid w:val="33261541"/>
    <w:rsid w:val="33273B3A"/>
    <w:rsid w:val="338D3069"/>
    <w:rsid w:val="33BA6A20"/>
    <w:rsid w:val="34144458"/>
    <w:rsid w:val="34203BE9"/>
    <w:rsid w:val="34304D1C"/>
    <w:rsid w:val="347F6585"/>
    <w:rsid w:val="348F74CE"/>
    <w:rsid w:val="34DB414B"/>
    <w:rsid w:val="35407187"/>
    <w:rsid w:val="361724FD"/>
    <w:rsid w:val="361D704F"/>
    <w:rsid w:val="36202F11"/>
    <w:rsid w:val="36553D70"/>
    <w:rsid w:val="366D6E69"/>
    <w:rsid w:val="36C5214A"/>
    <w:rsid w:val="36D41883"/>
    <w:rsid w:val="37570DA9"/>
    <w:rsid w:val="3760103F"/>
    <w:rsid w:val="37637894"/>
    <w:rsid w:val="378C35D6"/>
    <w:rsid w:val="37D2585F"/>
    <w:rsid w:val="385F3846"/>
    <w:rsid w:val="38E21E9B"/>
    <w:rsid w:val="38F474DC"/>
    <w:rsid w:val="39601999"/>
    <w:rsid w:val="399E146B"/>
    <w:rsid w:val="39E24306"/>
    <w:rsid w:val="3A090B5A"/>
    <w:rsid w:val="3C277AD0"/>
    <w:rsid w:val="3C2A5575"/>
    <w:rsid w:val="3C361210"/>
    <w:rsid w:val="3D181D43"/>
    <w:rsid w:val="3D424F31"/>
    <w:rsid w:val="3D8874E2"/>
    <w:rsid w:val="3E314CF8"/>
    <w:rsid w:val="3F2058EA"/>
    <w:rsid w:val="3FAF3F16"/>
    <w:rsid w:val="3FEC35C3"/>
    <w:rsid w:val="40472D33"/>
    <w:rsid w:val="40CD0614"/>
    <w:rsid w:val="40F9735C"/>
    <w:rsid w:val="40FE0F0E"/>
    <w:rsid w:val="412D5D26"/>
    <w:rsid w:val="412E01B3"/>
    <w:rsid w:val="41DA344C"/>
    <w:rsid w:val="41F173C7"/>
    <w:rsid w:val="41FB1780"/>
    <w:rsid w:val="425309DA"/>
    <w:rsid w:val="43D374AD"/>
    <w:rsid w:val="43F6038E"/>
    <w:rsid w:val="44887442"/>
    <w:rsid w:val="44BB6AD2"/>
    <w:rsid w:val="44E20611"/>
    <w:rsid w:val="44E458DD"/>
    <w:rsid w:val="45204CF9"/>
    <w:rsid w:val="45514821"/>
    <w:rsid w:val="460472BD"/>
    <w:rsid w:val="465E1E6B"/>
    <w:rsid w:val="46603883"/>
    <w:rsid w:val="46605EFC"/>
    <w:rsid w:val="468F3F51"/>
    <w:rsid w:val="470014CE"/>
    <w:rsid w:val="47587914"/>
    <w:rsid w:val="47A5284D"/>
    <w:rsid w:val="47FA6819"/>
    <w:rsid w:val="47FE1A0F"/>
    <w:rsid w:val="480C50E7"/>
    <w:rsid w:val="4892706C"/>
    <w:rsid w:val="48B304A6"/>
    <w:rsid w:val="48F52294"/>
    <w:rsid w:val="490F4A7D"/>
    <w:rsid w:val="493879E1"/>
    <w:rsid w:val="49601A80"/>
    <w:rsid w:val="49894DBB"/>
    <w:rsid w:val="49D27FEC"/>
    <w:rsid w:val="4A2447AC"/>
    <w:rsid w:val="4A2A00DB"/>
    <w:rsid w:val="4AC83460"/>
    <w:rsid w:val="4AF77084"/>
    <w:rsid w:val="4B3104CB"/>
    <w:rsid w:val="4B310B6D"/>
    <w:rsid w:val="4BCF5146"/>
    <w:rsid w:val="4BE90297"/>
    <w:rsid w:val="4C1C55C1"/>
    <w:rsid w:val="4CDA6CE8"/>
    <w:rsid w:val="4CE02948"/>
    <w:rsid w:val="4D2B64A8"/>
    <w:rsid w:val="4D643640"/>
    <w:rsid w:val="4D9167C6"/>
    <w:rsid w:val="4DBB3CDD"/>
    <w:rsid w:val="4DEE7CB6"/>
    <w:rsid w:val="4DF40597"/>
    <w:rsid w:val="4E66051D"/>
    <w:rsid w:val="4EB11FDA"/>
    <w:rsid w:val="4EC416D4"/>
    <w:rsid w:val="4F867555"/>
    <w:rsid w:val="4FE01D33"/>
    <w:rsid w:val="4FF77DF6"/>
    <w:rsid w:val="50AB2E6D"/>
    <w:rsid w:val="50E5468D"/>
    <w:rsid w:val="51731675"/>
    <w:rsid w:val="51EC7243"/>
    <w:rsid w:val="52160057"/>
    <w:rsid w:val="52243D7E"/>
    <w:rsid w:val="52325CA5"/>
    <w:rsid w:val="529D0198"/>
    <w:rsid w:val="52ED46A0"/>
    <w:rsid w:val="535D716F"/>
    <w:rsid w:val="53A70449"/>
    <w:rsid w:val="53A935AE"/>
    <w:rsid w:val="53E871A5"/>
    <w:rsid w:val="54F530EC"/>
    <w:rsid w:val="552E2473"/>
    <w:rsid w:val="56341C74"/>
    <w:rsid w:val="56747E3B"/>
    <w:rsid w:val="569049C5"/>
    <w:rsid w:val="573200F3"/>
    <w:rsid w:val="57346F78"/>
    <w:rsid w:val="573E1D60"/>
    <w:rsid w:val="5745439B"/>
    <w:rsid w:val="57A714BF"/>
    <w:rsid w:val="57C934FF"/>
    <w:rsid w:val="58041FF7"/>
    <w:rsid w:val="58DB5D64"/>
    <w:rsid w:val="58F74B0E"/>
    <w:rsid w:val="593852C1"/>
    <w:rsid w:val="595C356D"/>
    <w:rsid w:val="59911212"/>
    <w:rsid w:val="5A495268"/>
    <w:rsid w:val="5A510CD4"/>
    <w:rsid w:val="5B3255DE"/>
    <w:rsid w:val="5B63061A"/>
    <w:rsid w:val="5C157B4C"/>
    <w:rsid w:val="5C684CE5"/>
    <w:rsid w:val="5CA962A8"/>
    <w:rsid w:val="5CFC1933"/>
    <w:rsid w:val="5D4479F3"/>
    <w:rsid w:val="5D614756"/>
    <w:rsid w:val="5D666C75"/>
    <w:rsid w:val="5DA244E0"/>
    <w:rsid w:val="5E5E3416"/>
    <w:rsid w:val="5F0438B1"/>
    <w:rsid w:val="5F1862AC"/>
    <w:rsid w:val="5FFF3707"/>
    <w:rsid w:val="608410D8"/>
    <w:rsid w:val="61220CCD"/>
    <w:rsid w:val="62AF74AD"/>
    <w:rsid w:val="62B674BE"/>
    <w:rsid w:val="62EE5CF9"/>
    <w:rsid w:val="630E150D"/>
    <w:rsid w:val="63D806A1"/>
    <w:rsid w:val="640B4525"/>
    <w:rsid w:val="64225D5D"/>
    <w:rsid w:val="64B80DEA"/>
    <w:rsid w:val="654C598C"/>
    <w:rsid w:val="655D61E9"/>
    <w:rsid w:val="657B244D"/>
    <w:rsid w:val="65CD51C1"/>
    <w:rsid w:val="66044118"/>
    <w:rsid w:val="665A34ED"/>
    <w:rsid w:val="666F0E18"/>
    <w:rsid w:val="6702717A"/>
    <w:rsid w:val="670A126C"/>
    <w:rsid w:val="6808706E"/>
    <w:rsid w:val="681B421D"/>
    <w:rsid w:val="68700B1E"/>
    <w:rsid w:val="6920179A"/>
    <w:rsid w:val="69543BF1"/>
    <w:rsid w:val="69E021D7"/>
    <w:rsid w:val="6AD52547"/>
    <w:rsid w:val="6AE1654B"/>
    <w:rsid w:val="6B351529"/>
    <w:rsid w:val="6B574B60"/>
    <w:rsid w:val="6BB97127"/>
    <w:rsid w:val="6C167488"/>
    <w:rsid w:val="6C294AD5"/>
    <w:rsid w:val="6CE21E8E"/>
    <w:rsid w:val="6D0A371B"/>
    <w:rsid w:val="6D2449C6"/>
    <w:rsid w:val="6D8E48ED"/>
    <w:rsid w:val="6DC8771C"/>
    <w:rsid w:val="6E3C24F8"/>
    <w:rsid w:val="6E735171"/>
    <w:rsid w:val="6EBA7940"/>
    <w:rsid w:val="6EFD7C73"/>
    <w:rsid w:val="6F75389A"/>
    <w:rsid w:val="6FB9180C"/>
    <w:rsid w:val="6FD974AC"/>
    <w:rsid w:val="707A2EC1"/>
    <w:rsid w:val="70AD7E37"/>
    <w:rsid w:val="70F9165B"/>
    <w:rsid w:val="714941CD"/>
    <w:rsid w:val="7197313B"/>
    <w:rsid w:val="719B7BDA"/>
    <w:rsid w:val="71F270CA"/>
    <w:rsid w:val="723336E6"/>
    <w:rsid w:val="726F1211"/>
    <w:rsid w:val="735C5EC2"/>
    <w:rsid w:val="73822CBD"/>
    <w:rsid w:val="73892A3F"/>
    <w:rsid w:val="73DD2149"/>
    <w:rsid w:val="73FF5D0F"/>
    <w:rsid w:val="74392640"/>
    <w:rsid w:val="744209C9"/>
    <w:rsid w:val="74857172"/>
    <w:rsid w:val="75062760"/>
    <w:rsid w:val="758254C7"/>
    <w:rsid w:val="758E6154"/>
    <w:rsid w:val="75D13FFA"/>
    <w:rsid w:val="773B5A85"/>
    <w:rsid w:val="792714F7"/>
    <w:rsid w:val="793350F4"/>
    <w:rsid w:val="793B14DB"/>
    <w:rsid w:val="79C822F4"/>
    <w:rsid w:val="7A344C5C"/>
    <w:rsid w:val="7A8E7E3B"/>
    <w:rsid w:val="7A936981"/>
    <w:rsid w:val="7A9B1A1C"/>
    <w:rsid w:val="7AA163BC"/>
    <w:rsid w:val="7AAB6F31"/>
    <w:rsid w:val="7B6906D6"/>
    <w:rsid w:val="7B9842C3"/>
    <w:rsid w:val="7C5C4ADF"/>
    <w:rsid w:val="7C66477E"/>
    <w:rsid w:val="7D27321C"/>
    <w:rsid w:val="7D3C267F"/>
    <w:rsid w:val="7E440389"/>
    <w:rsid w:val="7EA56EA5"/>
    <w:rsid w:val="7EBE24DB"/>
    <w:rsid w:val="7ED65913"/>
    <w:rsid w:val="7EDF47A1"/>
    <w:rsid w:val="7EF37FDC"/>
    <w:rsid w:val="7F836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20B18"/>
  <w15:docId w15:val="{279B22AA-BB4D-4808-8038-7B700949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eastAsia="方正小标宋简体" w:hAnsi="宋体"/>
      <w:bCs/>
      <w:kern w:val="36"/>
      <w:sz w:val="36"/>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90"/>
      <w:ind w:left="759"/>
    </w:pPr>
    <w:rPr>
      <w:rFonts w:ascii="宋体" w:eastAsia="宋体" w:hAnsi="宋体" w:cs="宋体"/>
      <w:sz w:val="32"/>
      <w:szCs w:val="32"/>
      <w:lang w:val="zh-CN" w:bidi="zh-CN"/>
    </w:rPr>
  </w:style>
  <w:style w:type="paragraph" w:styleId="a4">
    <w:name w:val="footer"/>
    <w:basedOn w:val="a"/>
    <w:link w:val="a5"/>
    <w:uiPriority w:val="99"/>
    <w:semiHidden/>
    <w:unhideWhenUsed/>
    <w:qFormat/>
    <w:pPr>
      <w:tabs>
        <w:tab w:val="center" w:pos="4153"/>
        <w:tab w:val="right" w:pos="8306"/>
      </w:tabs>
      <w:snapToGrid w:val="0"/>
      <w:jc w:val="left"/>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table of figures"/>
    <w:basedOn w:val="a"/>
    <w:next w:val="a"/>
    <w:uiPriority w:val="99"/>
    <w:qFormat/>
    <w:pPr>
      <w:ind w:leftChars="200" w:left="200" w:hangingChars="200" w:hanging="200"/>
    </w:p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页眉 字符"/>
    <w:basedOn w:val="a0"/>
    <w:link w:val="a6"/>
    <w:uiPriority w:val="99"/>
    <w:semiHidden/>
    <w:qFormat/>
    <w:rPr>
      <w:rFonts w:asciiTheme="minorHAnsi" w:eastAsiaTheme="minorEastAsia" w:hAnsiTheme="minorHAnsi" w:cstheme="minorBidi"/>
      <w:kern w:val="2"/>
      <w:sz w:val="18"/>
      <w:szCs w:val="18"/>
    </w:rPr>
  </w:style>
  <w:style w:type="character" w:customStyle="1" w:styleId="a5">
    <w:name w:val="页脚 字符"/>
    <w:basedOn w:val="a0"/>
    <w:link w:val="a4"/>
    <w:uiPriority w:val="99"/>
    <w:semiHidden/>
    <w:qFormat/>
    <w:rPr>
      <w:rFonts w:asciiTheme="minorHAnsi" w:eastAsiaTheme="minorEastAsia" w:hAnsiTheme="minorHAnsi" w:cstheme="minorBidi"/>
      <w:kern w:val="2"/>
      <w:sz w:val="18"/>
      <w:szCs w:val="18"/>
    </w:rPr>
  </w:style>
  <w:style w:type="paragraph" w:customStyle="1" w:styleId="Aa">
    <w:name w:val="正文 A"/>
    <w:qFormat/>
    <w:pPr>
      <w:widowControl w:val="0"/>
      <w:jc w:val="both"/>
    </w:pPr>
    <w:rPr>
      <w:rFonts w:ascii="Calibri" w:eastAsia="Arial Unicode MS" w:hAnsi="Calibri" w:cs="Arial Unicode MS"/>
      <w:color w:val="000000"/>
      <w:kern w:val="2"/>
      <w:sz w:val="21"/>
      <w:szCs w:val="21"/>
      <w:u w:color="000000"/>
    </w:rPr>
  </w:style>
  <w:style w:type="paragraph" w:styleId="ab">
    <w:name w:val="List Paragraph"/>
    <w:basedOn w:val="a"/>
    <w:uiPriority w:val="1"/>
    <w:qFormat/>
    <w:pPr>
      <w:spacing w:before="190"/>
      <w:ind w:left="116" w:right="275" w:firstLine="643"/>
    </w:pPr>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8385-3802-4C39-B2DA-B272CF00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591</Words>
  <Characters>3375</Characters>
  <Application>Microsoft Office Word</Application>
  <DocSecurity>0</DocSecurity>
  <Lines>28</Lines>
  <Paragraphs>7</Paragraphs>
  <ScaleCrop>false</ScaleCrop>
  <Company>中国微软</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孔凡雪</dc:creator>
  <cp:lastModifiedBy>海盛 刘</cp:lastModifiedBy>
  <cp:revision>2</cp:revision>
  <cp:lastPrinted>2022-06-24T06:00:00Z</cp:lastPrinted>
  <dcterms:created xsi:type="dcterms:W3CDTF">2023-05-06T06:13:00Z</dcterms:created>
  <dcterms:modified xsi:type="dcterms:W3CDTF">2023-05-06T06:13:00Z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25F81D8A8DDD49DE9BB624CA886C3C99</vt:lpwstr>
  </property>
</Properties>
</file>